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EGFR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EGFR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(0.94–1.15)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(0.69–1.29)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 (1.77–3.35)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2026-10-25T21:56:44Z</dcterms:modified>
  <cp:category/>
</cp:coreProperties>
</file>