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HSPA5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4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HSPA5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(0.80–1.49)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(0.84–1.52)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2026-10-25T21:59:30Z</dcterms:modified>
  <cp:category/>
</cp:coreProperties>
</file>