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KRAS expression, TCGA-LUAD (n = 482, events = 175, EPV = 43.8)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70"/>
        <w:gridCol w:w="1145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KRAS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1.36 (1.11–1.68)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1.15 (0.85–1.55)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 (0.74–1.34)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2.46 (1.79–3.38)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2026-10-25T21:56:48Z</dcterms:modified>
  <cp:category/>
</cp:coreProperties>
</file>