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PLAUR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(1.03–1.34)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(0.87–1.57)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2.40 (1.75–3.29)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2026-10-25T22:00:33Z</dcterms:modified>
  <cp:category/>
</cp:coreProperties>
</file>