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TGFBR3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TGFBR3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(0.87–1.09)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2026-10-25T21:57:39Z</dcterms:modified>
  <cp:category/>
</cp:coreProperties>
</file>