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XRCC3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(0.95–1.38)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(0.87–1.58)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(1.78–3.35)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2026-10-25T22:00:44Z</dcterms:modified>
  <cp:category/>
</cp:coreProperties>
</file>