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Univariable Cox regression for overall survival, TCGA-LUAD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EGFR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(0.78–1.42)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EGFR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(0.97–1.18)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 (1.00–1.82)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(1.11–1.68)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(0.69–1.24)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 (0.77–1.08)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ALK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(0.47–0.86)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ALK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(0.78–0.96)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(0.75–1.36)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 (0.72–1.14)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CDKL2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(0.44–0.80)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CDKL2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(0.81–0.94)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SFTPB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 (0.38–0.70)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SFTPB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 (0.87–0.95)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1.64 (1.22–2.21)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 (1.11–1.85)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1.66 (1.23–2.25)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(1.13–1.43)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C10ORF91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(0.85–1.53)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C10ORF91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(0.94–1.18)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LINC00261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(0.53–0.96)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LINC00261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(0.89–0.98)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 (1.24–2.28)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(1.12–1.38)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HELLS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 (1.24–2.27)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HELLS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(1.04–1.34)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CDH1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(0.83–1.50)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CDH1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(0.74–1.08)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TGFBR3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(0.70–1.26)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TGFBR3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(0.86–1.08)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VIM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(0.67–1.20)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VIM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(0.86–1.18)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CD274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(0.79–1.42)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CD274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(0.92–1.11)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IL6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(0.79–1.43)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IL6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(0.93–1.08)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TNF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(0.57–1.03)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TNF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 (0.82–1.00)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PTX3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(1.02–1.86)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PTX3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(0.99–1.20)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NKX2_1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 (0.51–0.93)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NKX2_1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(0.83–0.93)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GAS6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 (0.51–0.92)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GAS6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(0.80–1.06)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ADGRD1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 (0.41–0.76)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ADGRD1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(0.82–0.95)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CTSL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(1.03–1.87)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CTSL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(1.10–1.44)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1.78 (1.31–2.41)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(1.10–1.40)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(0.99–1.80)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(1.04–1.62)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CCNA2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1.86 (1.37–2.52)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CCNA2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(1.15–1.46)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CCNB1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1.73 (1.27–2.34)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CCNB1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(1.15–1.50)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DLGAP5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1.79 (1.32–2.43)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DLGAP5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(1.14–1.41)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 (1.09–1.98)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(1.03–1.36)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E2F1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(0.87–1.58)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E2F1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(0.96–1.24)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PLK1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 (1.35–2.47)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PLK1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(1.17–1.48)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(0.86–1.56)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(0.96–1.25)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(0.95–1.72)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(1.05–1.62)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OCLN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 (0.52–0.95)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OCLN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(0.76–0.99)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(0.73–1.32)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(0.89–1.07)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(0.89–1.61)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(0.97–1.18)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(0.95–1.71)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(0.99–1.28)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HSPA5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(0.82–1.47)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HSPA5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(0.85–1.55)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RAD51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 (1.00–1.81)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RAD51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(1.09–1.41)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(0.89–1.60)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(1.02–1.37)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MCM4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 (1.14–2.07)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MCM4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(1.11–1.48)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MCM6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(1.03–1.88)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MCM6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(1.07–1.55)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(0.62–1.12)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(0.92–1.03)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TP63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(0.83–1.50)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TP63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(0.91–1.05)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KRT5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(0.95–1.71)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KRT5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(0.97–1.08)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KRT14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(1.18–2.14)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KRT14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(1.04–1.15)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AURKA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 (1.07–1.94)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AURKA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(1.08–1.38)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TMEM125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 (0.41–0.74)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TMEM125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(0.68–0.85)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(0.99–1.80)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(1.05–1.15)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(1.04–1.87)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(1.00–1.22)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(1.16–2.11)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(1.03–1.17)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SMAD7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 (0.51–0.92)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SMAD7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(0.68–1.01)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 (1.20–2.20)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1.67 (1.33–2.08)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(1.20–2.18)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(1.12–1.38)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1.73 (1.28–2.35)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(1.05–1.37)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 (1.01–1.83)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(1.02–1.30)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 (1.04–1.89)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(1.14–1.43)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 (1.00–1.81)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(0.95–1.38)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CCND2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(0.55–1.01)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CCND2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(0.76–1.00)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FAT1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 (1.10–2.00)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FAT1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(1.01–1.32)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ADAM10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1.45 (1.08–1.96)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ADAM10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(1.04–1.58)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ECT2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 (1.20–2.18)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ECT2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(1.19–1.59)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NTRK3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 (0.51–0.92)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NTRK3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(0.76–0.94)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TREM1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(0.54–0.98)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TREM1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(0.85–1.00)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 (0.52–0.94)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(0.70–0.94)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ERN1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(0.55–1.00)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ERN1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(0.79–1.03)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HSPD1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 (1.13–2.05)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HSPD1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 (1.19–1.87)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MAOB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(0.52–0.95)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MAOB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(0.77–0.94)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PRKAA2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 (1.05–1.90)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PRKAA2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(0.96–1.15)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(0.87–1.57)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(0.68–1.23)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2.48 (1.81–3.40)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2026-10-25T22:01:43Z</dcterms:modified>
  <cp:category/>
</cp:coreProperties>
</file>