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ITGB1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 (0.98–1.43)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(0.96–1.72)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(1.14–2.18)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2026-10-25T22:04:20Z</dcterms:modified>
  <cp:category/>
</cp:coreProperties>
</file>