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Multivariable Cox regression for overall survival: KRT14 expression, TCGA-LUSC (n = 483, events = 209, EPV = 52.2)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030"/>
        <w:gridCol w:w="1145"/>
        <w:gridCol w:w="681"/>
        <w:gridCol w:w="931"/>
        <w:gridCol w:w="1611"/>
        <w:gridCol w:w="816"/>
        <w:gridCol w:w="1136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 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KRT14 expression, log2 (per 1 unit)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 (0.96–1.03)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0.568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1.32 (0.99–1.76)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0.81 (0.59–1.12)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1.59 (1.15–2.20)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2026-10-25T22:03:52Z</dcterms:modified>
  <cp:category/>
</cp:coreProperties>
</file>