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MCM6 expression, TCGA-LUSC (n = 483, events = 209, EPV = 52.2)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2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MCM6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 (0.69–1.08)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1.31 (0.98–1.75)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 (0.61–1.17)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1.59 (1.15–2.19)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2026-10-25T22:03:42Z</dcterms:modified>
  <cp:category/>
</cp:coreProperties>
</file>