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NOTCH1 expression, TCGA-LUSC (n = 483, events = 209, EPV = 52.2)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00"/>
        <w:gridCol w:w="1145"/>
        <w:gridCol w:w="681"/>
        <w:gridCol w:w="931"/>
        <w:gridCol w:w="161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NOTCH1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 (0.97–1.24)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1.32 (0.99–1.77)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 (0.60–1.15)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1.62 (1.17–2.23)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2026-10-25T22:02:05Z</dcterms:modified>
  <cp:category/>
</cp:coreProperties>
</file>