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PPARG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1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(0.95–1.14)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 (1.01–1.81)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(1.17–2.24)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2026-10-25T22:03:14Z</dcterms:modified>
  <cp:category/>
</cp:coreProperties>
</file>