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PRKAA2 expression, TCGA-LUSC (n = 483, events = 209, EPV = 52.2)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9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PRKAA2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 (0.89–1.04)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1.29 (0.96–1.72)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 (0.61–1.16)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1.55 (1.12–2.16)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2026-10-25T22:05:13Z</dcterms:modified>
  <cp:category/>
</cp:coreProperties>
</file>