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RAD51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(0.73–1.04)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2026-10-25T22:03:32Z</dcterms:modified>
  <cp:category/>
</cp:coreProperties>
</file>