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SCD expression, TCGA-LUSC (n = 483, events = 210, EPV = 52.5)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4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SCD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 (0.89–1.17)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1.32 (0.99–1.77)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 (0.61–1.16)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1.58 (1.15–2.19)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2026-10-25T22:03:18Z</dcterms:modified>
  <cp:category/>
</cp:coreProperties>
</file>