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1.12 (0.64–1.98)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(0.59–1.85)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2.86 (1.54–5.29)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2.27 (1.27–4.06)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2026-10-04T00:00:57Z</dcterms:modified>
  <cp:category/>
</cp:coreProperties>
</file>