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Univariable Cox regression for overall survival, TCGA-COAD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5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 (0.58–1.29)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1.01 (0.84–1.23)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1.21 (0.81–1.81)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1.34 (0.93–1.94)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 (0.44–0.99)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 (0.66–1.13)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 (0.55–1.22)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 (0.69–1.32)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1.22 (0.82–1.83)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1.32 (0.93–1.88)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1.75 (1.17–2.63)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1.38 (1.10–1.74)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 (0.55–1.22)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(0.74–1.05)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 (0.41–0.93)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(0.71–1.10)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 (0.39–0.90)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 (0.87–1.04)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1.62 (1.08–2.44)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1.43 (1.16–1.77)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(0.59–1.32)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2.95 (1.92–4.53)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2.80 (1.60–4.92)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2026-10-04T00:01:18Z</dcterms:modified>
  <cp:category/>
</cp:coreProperties>
</file>