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(64.6%)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(94.4%)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(91.0%)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2026-10-03T23:47:18Z</dcterms:modified>
  <cp:category/>
</cp:coreProperties>
</file>