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(60.8%)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2026-10-03T23:48:44Z</dcterms:modified>
  <cp:category/>
</cp:coreProperties>
</file>