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[59.0,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(91.5%)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2026-10-03T23:48:15Z</dcterms:modified>
  <cp:category/>
</cp:coreProperties>
</file>