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HIST1H2AC expression, TCGA-READ (n = 102,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86"/>
        <w:gridCol w:w="1489"/>
        <w:gridCol w:w="59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2.62 (0.75–9.15)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 (0.29–3.24)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1.45 (0.45–4.66)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1.42 (0.44–4.61)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2026-10-04T00:01:40Z</dcterms:modified>
  <cp:category/>
</cp:coreProperties>
</file>