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(79.5%)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2026-10-03T23:50:22Z</dcterms:modified>
  <cp:category/>
</cp:coreProperties>
</file>