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(91.6%)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2026-09-27T03:24:16Z</dcterms:modified>
  <cp:category/>
</cp:coreProperties>
</file>