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(79.7%)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2026-09-27T03:24:26Z</dcterms:modified>
  <cp:category/>
</cp:coreProperties>
</file>