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65.5 [57.0, 72.5]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[61.0,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[54.0,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(81.5%)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(96.0%)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(95.5%)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(91.2%)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2026-09-27T03:24:47Z</dcterms:modified>
  <cp:category/>
</cp:coreProperties>
</file>