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 [57.0,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(95.3%)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2026-09-27T03:25:03Z</dcterms:modified>
  <cp:category/>
</cp:coreProperties>
</file>