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[55.5,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(85.8%)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2026-09-27T19:24:34Z</dcterms:modified>
  <cp:category/>
</cp:coreProperties>
</file>