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(85.9%)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2026-09-27T19:24:26Z</dcterms:modified>
  <cp:category/>
</cp:coreProperties>
</file>