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1.19 (0.68–2.11)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(1.35–5.07)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(0.68–2.17)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3.85 (2.01–7.38)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2026-09-27T21:18:27Z</dcterms:modified>
  <cp:category/>
</cp:coreProperties>
</file>