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1.52 (0.83–2.78)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2.53 (1.31–4.88)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(0.69–2.20)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3.68 (1.91–7.07)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1.92 (1.07–3.46)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2026-09-27T21:18:29Z</dcterms:modified>
  <cp:category/>
</cp:coreProperties>
</file>