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MS4A1 expression, TCGA-COAD (n = 273, events = 49, EPV = 9.8;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 (0.34–1.09)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2.56 (1.33–4.93)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1.11 (0.62–2.00)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4.02 (2.09–7.74)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1.99 (1.11–3.55)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2026-09-27T21:18:45Z</dcterms:modified>
  <cp:category/>
</cp:coreProperties>
</file>