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2.16 (1.19–3.92)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 (1.31–5.02)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(0.68–2.15)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3.95 (2.07–7.57)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2.16 (1.20–3.86)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2026-09-27T21:18:39Z</dcterms:modified>
  <cp:category/>
</cp:coreProperties>
</file>