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FBXW7 expression, TCGA-READ (n = 103, events = 13, EPV = 2.6;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489"/>
        <w:gridCol w:w="591"/>
        <w:gridCol w:w="931"/>
        <w:gridCol w:w="170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FBXW7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0.34 (0.09–1.29)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3.51 (0.94–13.16)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 (0.24–2.77)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1.84 (0.56–5.99)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1.19 (0.35–4.00)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2026-09-27T21:19:11Z</dcterms:modified>
  <cp:category/>
</cp:coreProperties>
</file>