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2.4;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5.74 (1.25–26.42)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(0.30–3.47)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(0.44–5.03)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 (0.39–4.66)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2026-09-27T21:19:28Z</dcterms:modified>
  <cp:category/>
</cp:coreProperties>
</file>