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4.36 (1.53–12.42)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13.57 (4.72–39.02)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2026-09-27T11:50:48Z</dcterms:modified>
  <cp:category/>
</cp:coreProperties>
</file>