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96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 (0.35–0.85)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 (1.14–1.64)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(0.66–1.52)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1.89 (0.66–5.43)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4.08 (1.43–11.65)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13.39 (4.65–38.54)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2026-09-27T11:51:00Z</dcterms:modified>
  <cp:category/>
</cp:coreProperties>
</file>