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6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 (0.62–1.43)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(1.15–1.66)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(0.66–1.52)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2.21 (0.77–6.31)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4.45 (1.56–12.67)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14.32 (4.97–41.25)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2026-09-27T11:50:52Z</dcterms:modified>
  <cp:category/>
</cp:coreProperties>
</file>