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ROCK2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6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 (0.37–0.87)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(1.16–1.66)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(0.67–1.54)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 (0.74–6.05)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4.38 (1.54–12.47)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14.77 (5.14–42.42)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2026-09-27T11:50:58Z</dcterms:modified>
  <cp:category/>
</cp:coreProperties>
</file>