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TIMP1 expression, TCGA-COAD (n = 427, events = 92, EPV = 15.3)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5"/>
        <w:gridCol w:w="1145"/>
        <w:gridCol w:w="681"/>
        <w:gridCol w:w="931"/>
        <w:gridCol w:w="179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TIMP1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1.70 (1.11–2.60)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10 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1.37 (1.14–1.64)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 (0.60–1.39)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2.14 (0.75–6.13)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4.18 (1.47–11.93)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13.36 (4.66–38.31)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2026-09-27T11:50:54Z</dcterms:modified>
  <cp:category/>
</cp:coreProperties>
</file>