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 (1.41–4.29)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(0.44–2.36)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(1.15–7.02)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2026-09-27T11:51:11Z</dcterms:modified>
  <cp:category/>
</cp:coreProperties>
</file>