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TCGA-READ (n = 149,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 (0.22–1.31)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2.29 (1.32–3.97)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(0.37–2.07)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2.93 (1.18–7.26)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2026-09-27T11:51:07Z</dcterms:modified>
  <cp:category/>
</cp:coreProperties>
</file>