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TCGA-READ (n = 149, events = 22, EPV = 5.5;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(0.30–1.87)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 (1.33–4.03)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(0.47–2.59)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 (1.04–6.59)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2026-09-27T11:51:18Z</dcterms:modified>
  <cp:category/>
</cp:coreProperties>
</file>