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(1.49–4.60)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(1.07–6.89)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2026-09-27T11:51:20Z</dcterms:modified>
  <cp:category/>
</cp:coreProperties>
</file>