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62F74" w14:textId="77777777" w:rsidR="00FA4F50" w:rsidRPr="00FA4F50" w:rsidRDefault="00FA4F50" w:rsidP="00FA4F50">
      <w:pPr>
        <w:pStyle w:val="PlainText"/>
        <w:rPr>
          <w:rFonts w:ascii="Courier New" w:hAnsi="Courier New" w:cs="Courier New"/>
        </w:rPr>
      </w:pPr>
      <w:r w:rsidRPr="00FA4F50">
        <w:rPr>
          <w:rFonts w:ascii="Courier New" w:hAnsi="Courier New" w:cs="Courier New"/>
        </w:rPr>
        <w:t># Response Paper 4: Statelessness by Design — Reflecting on the Rohingya Crisis Through Myanmar's History</w:t>
      </w:r>
    </w:p>
    <w:p w14:paraId="493E95CC" w14:textId="2EDC4F45" w:rsidR="00FA4F50" w:rsidRPr="00FA4F50" w:rsidRDefault="00FA4F50" w:rsidP="00FA4F50">
      <w:pPr>
        <w:pStyle w:val="PlainText"/>
        <w:rPr>
          <w:rFonts w:ascii="Courier New" w:hAnsi="Courier New" w:cs="Courier New"/>
        </w:rPr>
      </w:pPr>
      <w:r w:rsidRPr="00FA4F50">
        <w:rPr>
          <w:rFonts w:ascii="Courier New" w:hAnsi="Courier New" w:cs="Courier New"/>
        </w:rPr>
        <w:t>**Course:** CST | **Response Paper:** 4</w:t>
      </w:r>
    </w:p>
    <w:p w14:paraId="493E95CC" w14:textId="2EDC4F45" w:rsidR="009A1183" w:rsidRDefault="009A1183" w:rsidP="009A1183">
      <w:pPr>
        <w:pStyle w:val="font-claude-response-body"/>
      </w:pPr>
      <w:proofErr w:type="spellStart"/>
      <w:r>
        <w:t>Shahariar</w:t>
      </w:r>
      <w:proofErr w:type="spellEnd"/>
      <w:r>
        <w:t xml:space="preserve"> Sadar's lecture on the history of Myanmar offers a carefully layered account of how the Rohingya crisis came to be — not as a sudden eruption of ethnic hatred, but as the culmination of deliberate colonial legacies, nationalist exclusion, and geopolitical convenience. What makes this lecture particularly compelling is how it resists reducing the Rohingya crisis to a single cause. Instead, it traces a continuous thread from British colonialism in 1824 all the way to the 2021 military coup, arguing implicitly that statelessness is not an accident — it is manufactured. This response engages with the strengths of that argument, its notable silences, and the questions it raises about accountability and long-term solutions.</w:t>
      </w:r>
    </w:p>
    <w:p w14:paraId="01058C21" w14:textId="77777777" w:rsidR="009A1183" w:rsidRDefault="009A1183" w:rsidP="009A1183">
      <w:pPr>
        <w:pStyle w:val="font-claude-response-body"/>
      </w:pPr>
      <w:r>
        <w:t>The most analytically powerful move Sadar makes is grounding the Rohingya's exclusion in colonial-era legal architecture. The citizenship benchmark of 1824 — requiring communities to prove ancestral presence in Burma before the British invasion — was not a neutral administrative rule. It was a trap. As Sadar notes, Burma attracted a massive influx of Indian and other South Asian migrants during the colonial period precisely because it was resource-rich and economically promising. The British, having created the conditions for this migration, simultaneously built a citizenship framework that would later render those very migrants — and their descendants — permanently suspect. The 1982 Citizenship Law, which formally stripped Rohingyas of Burmese citizenship under Ne Win's military government, was therefore less a new injustice than the fulfillment of a much older exclusionary logic. Sadar's framing here is strong: it places legal responsibility squarely within the state's apparatus rather than treating prejudice as a spontaneous cultural phenomenon.</w:t>
      </w:r>
    </w:p>
    <w:p w14:paraId="4CDD795F" w14:textId="77777777" w:rsidR="009A1183" w:rsidRDefault="009A1183" w:rsidP="009A1183">
      <w:pPr>
        <w:pStyle w:val="font-claude-response-body"/>
      </w:pPr>
      <w:r>
        <w:t xml:space="preserve">Equally important is Sadar's foregrounding of geopolitical interests as a suppressor of international accountability. The case of </w:t>
      </w:r>
      <w:proofErr w:type="spellStart"/>
      <w:r>
        <w:t>Sittwe</w:t>
      </w:r>
      <w:proofErr w:type="spellEnd"/>
      <w:r>
        <w:t xml:space="preserve"> — Rakhine State's capital — is particularly telling. With a port city that serves as China's primary access route to the Bay of Bengal through oil and gas pipelines generating roughly $400 million in revenue, the Rohingya crisis is not simply a human rights failure; it is an inconvenience to powerful economic interests. Sadar's mention of Chinese-constructed infrastructure at the </w:t>
      </w:r>
      <w:proofErr w:type="spellStart"/>
      <w:r>
        <w:t>Kyaukpyu</w:t>
      </w:r>
      <w:proofErr w:type="spellEnd"/>
      <w:r>
        <w:t xml:space="preserve"> port makes explicit what international discourse often leaves implicit: that the silence of powerful states on the Rohingya genocide is not ignorance but calculation. This is an argument that deserves more development. While Sadar identifies the geopolitical dimension, the lecture does not fully interrogate how Bangladesh — itself hosting approximately 1.5 million Rohingya refugees — is also caught within this web of pressures from China, Myanmar, and Western donors.</w:t>
      </w:r>
    </w:p>
    <w:p w14:paraId="678611DE" w14:textId="77777777" w:rsidR="009A1183" w:rsidRDefault="009A1183" w:rsidP="009A1183">
      <w:pPr>
        <w:pStyle w:val="font-claude-response-body"/>
      </w:pPr>
      <w:r>
        <w:t xml:space="preserve">Another strength of the lecture is Sadar's epistemic humility as a journalist. His admission that upon first arriving in the region in 2018 he "felt like a blind man" — and that only through hours of conversation with Burmese citizens did he begin to understand — is a methodological statement. It frames cross-cultural understanding not as something achieved through reports and statistics alone, but through sustained dialogue. This is consistent with the CPJ's approach of organizing photo exhibitions and social cohesion initiatives. However, one might ask whether </w:t>
      </w:r>
      <w:r>
        <w:lastRenderedPageBreak/>
        <w:t>this model scales. Individual journalists building understanding through 4-hour conversations is powerful but structurally insufficient given the speed at which displacement, violence, and misinformation move. The lecture does not address how such humanizing efforts translate into policy change.</w:t>
      </w:r>
    </w:p>
    <w:p w14:paraId="1D686D95" w14:textId="77777777" w:rsidR="009A1183" w:rsidRDefault="009A1183" w:rsidP="009A1183">
      <w:pPr>
        <w:pStyle w:val="font-claude-response-body"/>
      </w:pPr>
      <w:r>
        <w:t>The four-part solutions framework presented — moving from emergency aid to long-term development, linking refugee support with host-community investment, reducing aid dependency through education and vocational training, and strengthening institutional capacity — is rational and well-structured. Yet it raises a critical question the lecture leaves largely unaddressed: repatriation. All four pillars assume a prolonged refugee status. They are frameworks for managing displacement, not for resolving it. Without a political pathway for the Rohingya to return to Myanmar with guaranteed citizenship and safety — which remains impossible under the current military junta — these solutions risk normalizing permanent statelessness in Bangladesh's Cox's Bazar. The tension between humanitarian pragmatism and political justice is real, and Sadar's lecture, by foregrounding history so effectively, actually makes this tension harder to ignore.</w:t>
      </w:r>
    </w:p>
    <w:p w14:paraId="4A40B13D" w14:textId="77777777" w:rsidR="009A1183" w:rsidRDefault="009A1183" w:rsidP="009A1183">
      <w:pPr>
        <w:pStyle w:val="font-claude-response-body"/>
      </w:pPr>
      <w:r>
        <w:t xml:space="preserve">Overall, the lecture succeeds in what the best analytical work does: it makes the familiar strange. The Rohingya crisis, so often reported as a refugee or humanitarian issue, is reframed here as the outcome of layered, deliberate processes — colonial classification, nationalist law, military strategy, and geopolitical silence. The main gap is the absence of Rohingya voices in the lecture's own evidence base. Sadar speaks </w:t>
      </w:r>
      <w:r>
        <w:rPr>
          <w:rStyle w:val="Emphasis"/>
        </w:rPr>
        <w:t>about</w:t>
      </w:r>
      <w:r>
        <w:t xml:space="preserve"> the Rohingya extensively but appears to have gathered most of his understanding through dialogue with Burmese citizens rather than the affected community themselves. A more complete account would center the Rohingya's own articulation of identity, belonging, and demand — not merely their victimization. This is not a fatal flaw, but it reflects a broader pattern in how even well-intentioned journalism can reproduce the marginalization it seeks to document.</w:t>
      </w:r>
    </w:p>
    <w:p w:rsidR="00FA4F50" w:rsidRPr="00FA4F50" w:rsidRDefault="00FA4F50" w:rsidP="009A1183">
      <w:pPr>
        <w:pStyle w:val="PlainText"/>
        <w:rPr>
          <w:rFonts w:ascii="Courier New" w:hAnsi="Courier New" w:cs="Courier New"/>
        </w:rPr>
      </w:pPr>
    </w:p>
    <w:sectPr w:rsidR="00FA4F50" w:rsidRPr="00FA4F50" w:rsidSect="009476E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D2"/>
    <w:rsid w:val="009A1183"/>
    <w:rsid w:val="00CE46D2"/>
    <w:rsid w:val="00FA4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CB1F"/>
  <w15:chartTrackingRefBased/>
  <w15:docId w15:val="{6F41DDB6-2F07-4152-A23E-282A9CC4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476E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476E0"/>
    <w:rPr>
      <w:rFonts w:ascii="Consolas" w:hAnsi="Consolas"/>
      <w:sz w:val="21"/>
      <w:szCs w:val="21"/>
    </w:rPr>
  </w:style>
  <w:style w:type="paragraph" w:customStyle="1" w:styleId="font-claude-response-body">
    <w:name w:val="font-claude-response-body"/>
    <w:basedOn w:val="Normal"/>
    <w:rsid w:val="009A118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A11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0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jarif</dc:creator>
  <cp:keywords/>
  <dc:description/>
  <cp:lastModifiedBy>ayman jarif</cp:lastModifiedBy>
  <cp:revision>2</cp:revision>
  <dcterms:created xsi:type="dcterms:W3CDTF">2026-05-05T18:10:00Z</dcterms:created>
  <dcterms:modified xsi:type="dcterms:W3CDTF">2026-05-05T18:10:00Z</dcterms:modified>
</cp:coreProperties>
</file>