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3C5F" w14:textId="2522D321" w:rsidR="00C311AE" w:rsidRDefault="00000000">
      <w:pPr>
        <w:pStyle w:val="Heading1"/>
      </w:pPr>
      <w:r>
        <w:t>Reverse Outline and Formal Outline for AP</w:t>
      </w:r>
    </w:p>
    <w:p w14:paraId="3760B924" w14:textId="77777777" w:rsidR="00C311AE" w:rsidRDefault="00000000">
      <w:pPr>
        <w:pStyle w:val="Heading2"/>
      </w:pPr>
      <w:r>
        <w:t>Reverse Outline</w:t>
      </w:r>
    </w:p>
    <w:p w14:paraId="14AB6F80" w14:textId="77777777" w:rsidR="00C311AE" w:rsidRDefault="00000000">
      <w:pPr>
        <w:pStyle w:val="Heading3"/>
      </w:pPr>
      <w:r>
        <w:t>Paragraph 4 (last paragraph written)</w:t>
      </w:r>
    </w:p>
    <w:p w14:paraId="0FE137AD" w14:textId="77777777" w:rsidR="00C311AE" w:rsidRDefault="00000000">
      <w:r>
        <w:t>What it does: Starts to introduce COVID-19 and technological developments, noting that online services have become more profitable, but the paragraph is incomplete.</w:t>
      </w:r>
      <w:r>
        <w:br/>
        <w:t>Main point: COVID-19 accelerated the shift toward digital/streaming media.</w:t>
      </w:r>
      <w:r>
        <w:br/>
        <w:t>Connects to thesis: Relates to the 'infrastructural shift' mentioned in the thesis, but it’s currently undeveloped and not linked back to economic or geographic impacts.</w:t>
      </w:r>
    </w:p>
    <w:p w14:paraId="4E21A7D6" w14:textId="77777777" w:rsidR="00C311AE" w:rsidRDefault="00000000">
      <w:pPr>
        <w:pStyle w:val="Heading3"/>
      </w:pPr>
      <w:r>
        <w:t>Paragraph 3</w:t>
      </w:r>
    </w:p>
    <w:p w14:paraId="7C309B39" w14:textId="77777777" w:rsidR="00C311AE" w:rsidRDefault="00000000">
      <w:r>
        <w:t>What it does: Argues that California’s strong unions make it more profitable for studios to relocate to states/countries with weaker labor protections. Cites Economic Policy Institute’s statement about unionization desire.</w:t>
      </w:r>
      <w:r>
        <w:br/>
        <w:t>Main point: Union strength in California increases labor costs, encouraging relocation.</w:t>
      </w:r>
      <w:r>
        <w:br/>
        <w:t>Connects to thesis: Supports the 'labor union' factor in Hollywood’s exodus mentioned in the thesis.</w:t>
      </w:r>
    </w:p>
    <w:p w14:paraId="6FBFDBC8" w14:textId="77777777" w:rsidR="00C311AE" w:rsidRDefault="00000000">
      <w:pPr>
        <w:pStyle w:val="Heading3"/>
      </w:pPr>
      <w:r>
        <w:t>Paragraph 2</w:t>
      </w:r>
    </w:p>
    <w:p w14:paraId="2E5F6E16" w14:textId="77777777" w:rsidR="00C311AE" w:rsidRDefault="00000000">
      <w:r>
        <w:t>What it does: Explains motion picture incentives (MPIs), provides definitions, cites Michael Thom, and gives an example (Newsom’s $750M program). Shows that while California’s incentives are strong, nearly all states have them, making California less competitive.</w:t>
      </w:r>
      <w:r>
        <w:br/>
        <w:t>Main point: MPIs alone can’t keep Hollywood in California because other states offer similar or better incentives.</w:t>
      </w:r>
      <w:r>
        <w:br/>
        <w:t>Connects to thesis: Matches the 'higher MPIs' solution mentioned in the thesis but also reveals its limitations.</w:t>
      </w:r>
    </w:p>
    <w:p w14:paraId="1E0F0129" w14:textId="77777777" w:rsidR="00C311AE" w:rsidRDefault="00000000">
      <w:pPr>
        <w:pStyle w:val="Heading3"/>
      </w:pPr>
      <w:r>
        <w:t>Paragraph 1 (intro)</w:t>
      </w:r>
    </w:p>
    <w:p w14:paraId="40AC3A17" w14:textId="77777777" w:rsidR="00C311AE" w:rsidRDefault="00000000">
      <w:r>
        <w:t>What it does: Introduces Hollywood’s move away from California, mentions surface-level causes (rising union costs), and deeper cause (shift to online streaming). Lays out three proposed solutions in thesis form.</w:t>
      </w:r>
      <w:r>
        <w:br/>
        <w:t>Main point: California can’t rely solely on tax changes; needs combined strategies to keep Hollywood production.</w:t>
      </w:r>
      <w:r>
        <w:br/>
        <w:t>Connects to thesis: It is the thesis, though it’s currently a bit wordy and unclear in priority/order.</w:t>
      </w:r>
    </w:p>
    <w:p w14:paraId="2A3D670A" w14:textId="77777777" w:rsidR="00C311AE" w:rsidRDefault="00000000">
      <w:pPr>
        <w:pStyle w:val="Heading2"/>
      </w:pPr>
      <w:r>
        <w:t>Analysis of Issues &amp; Revision Tasks</w:t>
      </w:r>
    </w:p>
    <w:p w14:paraId="10A6A694" w14:textId="77777777" w:rsidR="00C311AE" w:rsidRDefault="00000000">
      <w:r>
        <w:t>- Incomplete development: The COVID/digitalization paragraph needs full development and clear links to economics, labor, and geography.</w:t>
      </w:r>
      <w:r>
        <w:br/>
        <w:t>- Thesis clarity: The thesis tries to cover too much at once; needs rewording to show a clearer argument order.</w:t>
      </w:r>
      <w:r>
        <w:br/>
        <w:t xml:space="preserve">- Evidence integration: Paragraph 3 (unions) and paragraph 2 (MPIs) could benefit from </w:t>
      </w:r>
      <w:r>
        <w:lastRenderedPageBreak/>
        <w:t>analysis connecting them directly to job loss and economic impact.</w:t>
      </w:r>
      <w:r>
        <w:br/>
        <w:t>- Order: Current order is intro → MPI → unions → digital shift. This skips showing the scale of the decline with concrete data first.</w:t>
      </w:r>
      <w:r>
        <w:br/>
        <w:t>- Transitions: Need smoother logical flow between paragraphs to show cause-and-effect.</w:t>
      </w:r>
    </w:p>
    <w:p w14:paraId="64513B3A" w14:textId="77777777" w:rsidR="00C311AE" w:rsidRDefault="00000000">
      <w:pPr>
        <w:pStyle w:val="Heading2"/>
      </w:pPr>
      <w:r>
        <w:t>Revised Plan / Ideal Flow</w:t>
      </w:r>
    </w:p>
    <w:p w14:paraId="1B5A1A81" w14:textId="70D6334F" w:rsidR="00C311AE" w:rsidRDefault="00000000">
      <w:r>
        <w:t>1. Intro: Brief hook (possibly local economic example), then thesis: clearly state the main cause(s) of Hollywood’s exodus and the core argument for keeping it in California.</w:t>
      </w:r>
      <w:r>
        <w:br/>
        <w:t>2. Context &amp; Scale of Decline: Give concrete statistics on job loss, filming drop, and economic hit before explaining why.</w:t>
      </w:r>
      <w:r>
        <w:br/>
        <w:t>3. Reason #1 – Economics of Production Costs: MPI competition, why California’s advantages are eroding.</w:t>
      </w:r>
      <w:r>
        <w:br/>
        <w:t>4. Reason #2 – Labor Costs &amp; Unions: Strong unions in CA vs. weaker/absent ones elsewhere.</w:t>
      </w:r>
      <w:r>
        <w:br/>
        <w:t>5. Reason #3 – Structural Digital Shift: COVID + streaming growth changing production patterns.</w:t>
      </w:r>
      <w:r>
        <w:br/>
        <w:t>6. Policy/Industry Responses: Outline proposed solutions in the same order as the problems above.</w:t>
      </w:r>
      <w:r>
        <w:br/>
        <w:t>7. Conclusion: Tie back to thesis, connect local economy and suburban communities, and restate call to action.</w:t>
      </w:r>
    </w:p>
    <w:p w14:paraId="6AB7990F" w14:textId="77777777" w:rsidR="00C311AE" w:rsidRDefault="00000000">
      <w:pPr>
        <w:pStyle w:val="Heading2"/>
      </w:pPr>
      <w:r>
        <w:t>Formal Outline (Ideal Version)</w:t>
      </w:r>
    </w:p>
    <w:p w14:paraId="2077B842" w14:textId="77777777" w:rsidR="00C311AE" w:rsidRDefault="00000000">
      <w:pPr>
        <w:pStyle w:val="Heading3"/>
      </w:pPr>
      <w:r>
        <w:t>I. Introduction</w:t>
      </w:r>
    </w:p>
    <w:p w14:paraId="2BE46D5B" w14:textId="77777777" w:rsidR="00C311AE" w:rsidRDefault="00000000">
      <w:r>
        <w:t>Hook: Local economic example (e.g., restaurant owner affected by Hollywood flight)</w:t>
      </w:r>
      <w:r>
        <w:br/>
        <w:t>Background: Hollywood’s historic connection to SoCal economy</w:t>
      </w:r>
      <w:r>
        <w:br/>
        <w:t>Thesis: Hollywood’s relocation is driven by production cost competition, labor dynamics, and a digital media shift—California must combine competitive MPIs, labor strategy, and industry restructuring to retain production.</w:t>
      </w:r>
    </w:p>
    <w:p w14:paraId="75440A6E" w14:textId="77777777" w:rsidR="00C311AE" w:rsidRDefault="00000000">
      <w:pPr>
        <w:pStyle w:val="Heading3"/>
      </w:pPr>
      <w:r>
        <w:t>II. The Scale of the Problem</w:t>
      </w:r>
    </w:p>
    <w:p w14:paraId="4E511E03" w14:textId="77777777" w:rsidR="00C311AE" w:rsidRDefault="00000000">
      <w:r>
        <w:t>Stats: Job losses, filming decline, spending drops</w:t>
      </w:r>
      <w:r>
        <w:br/>
        <w:t>How this impacts surrounding communities</w:t>
      </w:r>
    </w:p>
    <w:p w14:paraId="18F94344" w14:textId="77777777" w:rsidR="00C311AE" w:rsidRDefault="00000000">
      <w:pPr>
        <w:pStyle w:val="Heading3"/>
      </w:pPr>
      <w:r>
        <w:t>III. Economic Competition – MPIs</w:t>
      </w:r>
    </w:p>
    <w:p w14:paraId="2D9649F1" w14:textId="77777777" w:rsidR="00C311AE" w:rsidRDefault="00000000">
      <w:r>
        <w:t>What MPIs are &amp; examples</w:t>
      </w:r>
      <w:r>
        <w:br/>
        <w:t>California vs. other states &amp; countries</w:t>
      </w:r>
      <w:r>
        <w:br/>
        <w:t>Why incentives alone aren’t enough</w:t>
      </w:r>
    </w:p>
    <w:p w14:paraId="799F6BE7" w14:textId="77777777" w:rsidR="00C311AE" w:rsidRDefault="00000000">
      <w:pPr>
        <w:pStyle w:val="Heading3"/>
      </w:pPr>
      <w:r>
        <w:t>IV. Labor Costs – Union Dynamics</w:t>
      </w:r>
    </w:p>
    <w:p w14:paraId="73FB7673" w14:textId="77777777" w:rsidR="00C311AE" w:rsidRDefault="00000000">
      <w:r>
        <w:t>Role of WGA, SAG-AFTRA, and others</w:t>
      </w:r>
      <w:r>
        <w:br/>
        <w:t>Costs vs. benefits of strong unions</w:t>
      </w:r>
      <w:r>
        <w:br/>
        <w:t>Comparative advantage for non-CA locations</w:t>
      </w:r>
    </w:p>
    <w:p w14:paraId="10FC0B99" w14:textId="77777777" w:rsidR="00C311AE" w:rsidRDefault="00000000">
      <w:pPr>
        <w:pStyle w:val="Heading3"/>
      </w:pPr>
      <w:r>
        <w:lastRenderedPageBreak/>
        <w:t>V. Digital Shift &amp; COVID-19 Impact</w:t>
      </w:r>
    </w:p>
    <w:p w14:paraId="30559CC3" w14:textId="77777777" w:rsidR="00C311AE" w:rsidRDefault="00000000">
      <w:r>
        <w:t>Streaming’s rise during COVID-19</w:t>
      </w:r>
      <w:r>
        <w:br/>
        <w:t>Changes in production location needs</w:t>
      </w:r>
      <w:r>
        <w:br/>
        <w:t>Mixed expert opinions on benefits for workers</w:t>
      </w:r>
    </w:p>
    <w:p w14:paraId="5F6BB6CF" w14:textId="77777777" w:rsidR="00C311AE" w:rsidRDefault="00000000">
      <w:pPr>
        <w:pStyle w:val="Heading3"/>
      </w:pPr>
      <w:r>
        <w:t>VI. Proposed Solutions</w:t>
      </w:r>
    </w:p>
    <w:p w14:paraId="42511876" w14:textId="77777777" w:rsidR="00C311AE" w:rsidRDefault="00000000">
      <w:r>
        <w:t>Strengthen MPIs strategically</w:t>
      </w:r>
      <w:r>
        <w:br/>
        <w:t>Support labor but reduce relocation incentives</w:t>
      </w:r>
      <w:r>
        <w:br/>
        <w:t>Encourage industry adaptation to digital production</w:t>
      </w:r>
    </w:p>
    <w:p w14:paraId="3C244AF9" w14:textId="77777777" w:rsidR="00C311AE" w:rsidRDefault="00000000">
      <w:pPr>
        <w:pStyle w:val="Heading3"/>
      </w:pPr>
      <w:r>
        <w:t>VII. Conclusion</w:t>
      </w:r>
    </w:p>
    <w:p w14:paraId="575CFFB5" w14:textId="77777777" w:rsidR="00C311AE" w:rsidRDefault="00000000">
      <w:r>
        <w:t>Reconnect to SoCal communities</w:t>
      </w:r>
      <w:r>
        <w:br/>
        <w:t>Restate thesis in light of evidence</w:t>
      </w:r>
      <w:r>
        <w:br/>
        <w:t>Call to action for policymakers and industry leaders</w:t>
      </w:r>
    </w:p>
    <w:sectPr w:rsidR="00C31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64936">
    <w:abstractNumId w:val="8"/>
  </w:num>
  <w:num w:numId="2" w16cid:durableId="2098015430">
    <w:abstractNumId w:val="6"/>
  </w:num>
  <w:num w:numId="3" w16cid:durableId="1172523054">
    <w:abstractNumId w:val="5"/>
  </w:num>
  <w:num w:numId="4" w16cid:durableId="473454529">
    <w:abstractNumId w:val="4"/>
  </w:num>
  <w:num w:numId="5" w16cid:durableId="1751852090">
    <w:abstractNumId w:val="7"/>
  </w:num>
  <w:num w:numId="6" w16cid:durableId="621810625">
    <w:abstractNumId w:val="3"/>
  </w:num>
  <w:num w:numId="7" w16cid:durableId="284119643">
    <w:abstractNumId w:val="2"/>
  </w:num>
  <w:num w:numId="8" w16cid:durableId="1230456958">
    <w:abstractNumId w:val="1"/>
  </w:num>
  <w:num w:numId="9" w16cid:durableId="123662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1F1"/>
    <w:rsid w:val="0029639D"/>
    <w:rsid w:val="00326F90"/>
    <w:rsid w:val="0045736F"/>
    <w:rsid w:val="004F7E8C"/>
    <w:rsid w:val="007E1732"/>
    <w:rsid w:val="00AA1D8D"/>
    <w:rsid w:val="00B47730"/>
    <w:rsid w:val="00C311AE"/>
    <w:rsid w:val="00CB0664"/>
    <w:rsid w:val="00EE6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096C1"/>
  <w14:defaultImageDpi w14:val="300"/>
  <w15:docId w15:val="{21EAE5D7-8190-4F75-AD52-40C9E627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Ahn</cp:lastModifiedBy>
  <cp:revision>5</cp:revision>
  <dcterms:created xsi:type="dcterms:W3CDTF">2013-12-23T23:15:00Z</dcterms:created>
  <dcterms:modified xsi:type="dcterms:W3CDTF">2025-08-13T17:13:00Z</dcterms:modified>
  <cp:category/>
</cp:coreProperties>
</file>