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C766C" w14:textId="64B951D7" w:rsidR="002128FF" w:rsidRDefault="002128FF" w:rsidP="007D261F">
      <w:pPr>
        <w:spacing w:after="0" w:line="480" w:lineRule="auto"/>
        <w:rPr>
          <w:rFonts w:ascii="Times New Roman" w:hAnsi="Times New Roman" w:cs="Times New Roman"/>
        </w:rPr>
      </w:pPr>
      <w:r>
        <w:rPr>
          <w:rFonts w:ascii="Times New Roman" w:hAnsi="Times New Roman" w:cs="Times New Roman"/>
        </w:rPr>
        <w:t>Anthony Ahn</w:t>
      </w:r>
    </w:p>
    <w:p w14:paraId="02E1FEE1" w14:textId="79F80458" w:rsidR="002128FF" w:rsidRDefault="002128FF" w:rsidP="007D261F">
      <w:pPr>
        <w:spacing w:after="0" w:line="480" w:lineRule="auto"/>
        <w:rPr>
          <w:rFonts w:ascii="Times New Roman" w:hAnsi="Times New Roman" w:cs="Times New Roman"/>
        </w:rPr>
      </w:pPr>
      <w:r>
        <w:rPr>
          <w:rFonts w:ascii="Times New Roman" w:hAnsi="Times New Roman" w:cs="Times New Roman"/>
        </w:rPr>
        <w:t>Professor Hiscock</w:t>
      </w:r>
    </w:p>
    <w:p w14:paraId="30A28687" w14:textId="13DFF44C" w:rsidR="002128FF" w:rsidRDefault="002128FF" w:rsidP="007D261F">
      <w:pPr>
        <w:spacing w:after="0" w:line="480" w:lineRule="auto"/>
        <w:rPr>
          <w:rFonts w:ascii="Times New Roman" w:hAnsi="Times New Roman" w:cs="Times New Roman"/>
        </w:rPr>
      </w:pPr>
      <w:r>
        <w:rPr>
          <w:rFonts w:ascii="Times New Roman" w:hAnsi="Times New Roman" w:cs="Times New Roman"/>
        </w:rPr>
        <w:t>Writing 60</w:t>
      </w:r>
    </w:p>
    <w:p w14:paraId="039F9365" w14:textId="446AA746" w:rsidR="002128FF" w:rsidRDefault="008636EE" w:rsidP="007D261F">
      <w:pPr>
        <w:spacing w:after="0" w:line="480" w:lineRule="auto"/>
        <w:rPr>
          <w:rFonts w:ascii="Times New Roman" w:hAnsi="Times New Roman" w:cs="Times New Roman"/>
        </w:rPr>
      </w:pPr>
      <w:r>
        <w:rPr>
          <w:rFonts w:ascii="Times New Roman" w:hAnsi="Times New Roman" w:cs="Times New Roman"/>
        </w:rPr>
        <w:t>8</w:t>
      </w:r>
      <w:r w:rsidR="002128FF">
        <w:rPr>
          <w:rFonts w:ascii="Times New Roman" w:hAnsi="Times New Roman" w:cs="Times New Roman"/>
        </w:rPr>
        <w:t xml:space="preserve"> </w:t>
      </w:r>
      <w:r>
        <w:rPr>
          <w:rFonts w:ascii="Times New Roman" w:hAnsi="Times New Roman" w:cs="Times New Roman"/>
        </w:rPr>
        <w:t>August</w:t>
      </w:r>
      <w:r w:rsidR="002128FF">
        <w:rPr>
          <w:rFonts w:ascii="Times New Roman" w:hAnsi="Times New Roman" w:cs="Times New Roman"/>
        </w:rPr>
        <w:t xml:space="preserve"> 2025</w:t>
      </w:r>
    </w:p>
    <w:p w14:paraId="7BCA0E8A" w14:textId="6EAE456F" w:rsidR="00FE7328" w:rsidRDefault="00DA0A95" w:rsidP="007D261F">
      <w:pPr>
        <w:spacing w:after="0" w:line="480" w:lineRule="auto"/>
        <w:jc w:val="center"/>
        <w:rPr>
          <w:rFonts w:ascii="Times New Roman" w:hAnsi="Times New Roman" w:cs="Times New Roman"/>
        </w:rPr>
      </w:pPr>
      <w:r>
        <w:rPr>
          <w:rFonts w:ascii="Times New Roman" w:hAnsi="Times New Roman" w:cs="Times New Roman"/>
        </w:rPr>
        <w:t>Bringing</w:t>
      </w:r>
      <w:r w:rsidR="0031226B">
        <w:rPr>
          <w:rFonts w:ascii="Times New Roman" w:hAnsi="Times New Roman" w:cs="Times New Roman"/>
        </w:rPr>
        <w:t xml:space="preserve"> Prime Hollywood Back to the SoCal Stage</w:t>
      </w:r>
    </w:p>
    <w:p w14:paraId="71DEECDC" w14:textId="36679187" w:rsidR="0031226B" w:rsidRDefault="0031226B" w:rsidP="0031226B">
      <w:pPr>
        <w:spacing w:after="0" w:line="480" w:lineRule="auto"/>
        <w:rPr>
          <w:rFonts w:ascii="Times New Roman" w:hAnsi="Times New Roman" w:cs="Times New Roman"/>
        </w:rPr>
      </w:pPr>
      <w:r>
        <w:rPr>
          <w:rFonts w:ascii="Times New Roman" w:hAnsi="Times New Roman" w:cs="Times New Roman"/>
        </w:rPr>
        <w:tab/>
        <w:t xml:space="preserve">As Hollywood’s exodus away from California to other parts of the world devalues production in SoCal, </w:t>
      </w:r>
      <w:r w:rsidR="00B06B20">
        <w:rPr>
          <w:rFonts w:ascii="Times New Roman" w:hAnsi="Times New Roman" w:cs="Times New Roman"/>
        </w:rPr>
        <w:t xml:space="preserve">tax </w:t>
      </w:r>
      <w:r>
        <w:rPr>
          <w:rFonts w:ascii="Times New Roman" w:hAnsi="Times New Roman" w:cs="Times New Roman"/>
        </w:rPr>
        <w:t xml:space="preserve">changes alone will not suffice in </w:t>
      </w:r>
      <w:r w:rsidR="00B06B20">
        <w:rPr>
          <w:rFonts w:ascii="Times New Roman" w:hAnsi="Times New Roman" w:cs="Times New Roman"/>
        </w:rPr>
        <w:t xml:space="preserve">effectively </w:t>
      </w:r>
      <w:r>
        <w:rPr>
          <w:rFonts w:ascii="Times New Roman" w:hAnsi="Times New Roman" w:cs="Times New Roman"/>
        </w:rPr>
        <w:t xml:space="preserve">anchoring the industry to the area. At </w:t>
      </w:r>
      <w:r w:rsidR="00B06B20">
        <w:rPr>
          <w:rFonts w:ascii="Times New Roman" w:hAnsi="Times New Roman" w:cs="Times New Roman"/>
        </w:rPr>
        <w:t xml:space="preserve">a </w:t>
      </w:r>
      <w:r>
        <w:rPr>
          <w:rFonts w:ascii="Times New Roman" w:hAnsi="Times New Roman" w:cs="Times New Roman"/>
        </w:rPr>
        <w:t xml:space="preserve">surface level, Hollywood studios are moving production out of the state due to rising costs associated with the rising power of California’s labor unions. Yet, the issue may be rooted in the infrastructural shift the film and TV entertainment industry is undergoing within the 21st century. </w:t>
      </w:r>
      <w:r w:rsidR="00B06B20">
        <w:rPr>
          <w:rFonts w:ascii="Times New Roman" w:hAnsi="Times New Roman" w:cs="Times New Roman"/>
        </w:rPr>
        <w:t xml:space="preserve">There is simply more demand for online streaming services than ever before. </w:t>
      </w:r>
      <w:r w:rsidR="00AC0F26">
        <w:rPr>
          <w:rFonts w:ascii="Times New Roman" w:hAnsi="Times New Roman" w:cs="Times New Roman"/>
        </w:rPr>
        <w:t xml:space="preserve">Therefore, for California to once again become the central hub for Hollywood, a combination of higher </w:t>
      </w:r>
      <w:r w:rsidR="00D640B0">
        <w:rPr>
          <w:rFonts w:ascii="Times New Roman" w:hAnsi="Times New Roman" w:cs="Times New Roman"/>
        </w:rPr>
        <w:t>motion</w:t>
      </w:r>
      <w:r w:rsidR="00AC0F26">
        <w:rPr>
          <w:rFonts w:ascii="Times New Roman" w:hAnsi="Times New Roman" w:cs="Times New Roman"/>
        </w:rPr>
        <w:t xml:space="preserve"> </w:t>
      </w:r>
      <w:r w:rsidR="00D640B0">
        <w:rPr>
          <w:rFonts w:ascii="Times New Roman" w:hAnsi="Times New Roman" w:cs="Times New Roman"/>
        </w:rPr>
        <w:t>picture</w:t>
      </w:r>
      <w:r w:rsidR="00AC0F26">
        <w:rPr>
          <w:rFonts w:ascii="Times New Roman" w:hAnsi="Times New Roman" w:cs="Times New Roman"/>
        </w:rPr>
        <w:t xml:space="preserve"> incentives (MPIs) in California, </w:t>
      </w:r>
      <w:r w:rsidR="00A40356">
        <w:rPr>
          <w:rFonts w:ascii="Times New Roman" w:hAnsi="Times New Roman" w:cs="Times New Roman"/>
        </w:rPr>
        <w:t>the potential organization of campaigns to win labor unions in other states and countrie</w:t>
      </w:r>
      <w:r w:rsidR="00A40356">
        <w:rPr>
          <w:rFonts w:ascii="Times New Roman" w:hAnsi="Times New Roman" w:cs="Times New Roman"/>
        </w:rPr>
        <w:t xml:space="preserve">s, and the </w:t>
      </w:r>
      <w:r w:rsidR="00AC0F26">
        <w:rPr>
          <w:rFonts w:ascii="Times New Roman" w:hAnsi="Times New Roman" w:cs="Times New Roman"/>
        </w:rPr>
        <w:t>reorganization of the internal decisions that compose Hollywood</w:t>
      </w:r>
      <w:r w:rsidR="00A40356">
        <w:rPr>
          <w:rFonts w:ascii="Times New Roman" w:hAnsi="Times New Roman" w:cs="Times New Roman"/>
        </w:rPr>
        <w:t xml:space="preserve">. </w:t>
      </w:r>
      <w:r w:rsidR="00D640B0">
        <w:rPr>
          <w:rFonts w:ascii="Times New Roman" w:hAnsi="Times New Roman" w:cs="Times New Roman"/>
        </w:rPr>
        <w:t xml:space="preserve">While attempts to anchor Hollywood to California are not limited to these incentives, they represent the major direction government officials should take in revitalizing film and TV entertainment in SoCal. </w:t>
      </w:r>
    </w:p>
    <w:p w14:paraId="4F342465" w14:textId="0080910D" w:rsidR="00AC0F26" w:rsidRDefault="00D640B0" w:rsidP="00937B55">
      <w:pPr>
        <w:spacing w:after="0" w:line="480" w:lineRule="auto"/>
        <w:rPr>
          <w:rFonts w:ascii="Times New Roman" w:hAnsi="Times New Roman" w:cs="Times New Roman"/>
        </w:rPr>
      </w:pPr>
      <w:r>
        <w:rPr>
          <w:rFonts w:ascii="Times New Roman" w:hAnsi="Times New Roman" w:cs="Times New Roman"/>
        </w:rPr>
        <w:tab/>
      </w:r>
      <w:r w:rsidR="00AF2185">
        <w:rPr>
          <w:rFonts w:ascii="Times New Roman" w:hAnsi="Times New Roman" w:cs="Times New Roman"/>
        </w:rPr>
        <w:t>Motion picture incentives are a category of public funding aimed at alleviating the surface level pressures Hollywood continues to face with rising production costs stemming from the COVID-19 era. According to Michael Thom, a researcher on taxation and public finance, m</w:t>
      </w:r>
      <w:r>
        <w:rPr>
          <w:rFonts w:ascii="Times New Roman" w:hAnsi="Times New Roman" w:cs="Times New Roman"/>
        </w:rPr>
        <w:t>otion picture incentives (MPIs) “</w:t>
      </w:r>
      <w:r w:rsidRPr="00D640B0">
        <w:rPr>
          <w:rFonts w:ascii="Times New Roman" w:hAnsi="Times New Roman" w:cs="Times New Roman"/>
        </w:rPr>
        <w:t xml:space="preserve">comprise a portfolio of incentives funded with state tax dollars aimed at enticing motion picture-related activity by reducing production costs. Incentives fit within states’ prototypical economic development approach to reduce barriers to market entry, </w:t>
      </w:r>
      <w:r w:rsidRPr="00D640B0">
        <w:rPr>
          <w:rFonts w:ascii="Times New Roman" w:hAnsi="Times New Roman" w:cs="Times New Roman"/>
        </w:rPr>
        <w:lastRenderedPageBreak/>
        <w:t>attract new industries, and reap the benefits of subsequent tax revenue growth</w:t>
      </w:r>
      <w:r>
        <w:rPr>
          <w:rFonts w:ascii="Times New Roman" w:hAnsi="Times New Roman" w:cs="Times New Roman"/>
        </w:rPr>
        <w:t xml:space="preserve">” (Thom, 3). One can classify MPI programs as a surface level attempt to motivate the film and TV entertainment industry. Incentives such as these, however, have become a norm rather than an innovative policy that will keep Hollywood production in California. </w:t>
      </w:r>
      <w:r w:rsidR="00AF2185">
        <w:rPr>
          <w:rFonts w:ascii="Times New Roman" w:hAnsi="Times New Roman" w:cs="Times New Roman"/>
        </w:rPr>
        <w:t xml:space="preserve">A recent example of an MPI would be Governor Gavin Newsom’s $750 million Film and Television Tax Credit Program funding. The California Film Commission justifies this agenda </w:t>
      </w:r>
      <w:r w:rsidR="0070404B">
        <w:rPr>
          <w:rFonts w:ascii="Times New Roman" w:hAnsi="Times New Roman" w:cs="Times New Roman"/>
        </w:rPr>
        <w:t>stating,</w:t>
      </w:r>
      <w:r w:rsidR="00AF2185">
        <w:rPr>
          <w:rFonts w:ascii="Times New Roman" w:hAnsi="Times New Roman" w:cs="Times New Roman"/>
        </w:rPr>
        <w:t xml:space="preserve"> “</w:t>
      </w:r>
      <w:r w:rsidR="00AF2185" w:rsidRPr="00AF2185">
        <w:rPr>
          <w:rFonts w:ascii="Times New Roman" w:hAnsi="Times New Roman" w:cs="Times New Roman"/>
        </w:rPr>
        <w:t>This diverse slate of feature films – ranging from major studio productions to independent film – is expected to generate $664 million in total spending throughout the state, including $485 in qualified expenditures and more than $302 million in wages for California workers</w:t>
      </w:r>
      <w:r w:rsidR="00AF2185">
        <w:rPr>
          <w:rFonts w:ascii="Times New Roman" w:hAnsi="Times New Roman" w:cs="Times New Roman"/>
        </w:rPr>
        <w:t>” (</w:t>
      </w:r>
      <w:r w:rsidR="0070404B">
        <w:rPr>
          <w:rFonts w:ascii="Times New Roman" w:hAnsi="Times New Roman" w:cs="Times New Roman"/>
        </w:rPr>
        <w:t xml:space="preserve">California Film Commission). While California may have one of the most beneficial MPI programs, </w:t>
      </w:r>
      <w:r w:rsidR="00B216C6">
        <w:rPr>
          <w:rFonts w:ascii="Times New Roman" w:hAnsi="Times New Roman" w:cs="Times New Roman"/>
        </w:rPr>
        <w:t xml:space="preserve">it is evident that other states have similar if not better incentives to pull Hollywood production outside of California. </w:t>
      </w:r>
    </w:p>
    <w:p w14:paraId="1806AE4F" w14:textId="5609C0BE" w:rsidR="00937B55" w:rsidRDefault="00AC0F26" w:rsidP="00937B55">
      <w:pPr>
        <w:spacing w:after="0" w:line="480" w:lineRule="auto"/>
        <w:rPr>
          <w:rFonts w:ascii="Times New Roman" w:hAnsi="Times New Roman" w:cs="Times New Roman"/>
        </w:rPr>
      </w:pPr>
      <w:r w:rsidRPr="00AC0F26">
        <w:rPr>
          <w:rFonts w:ascii="Times New Roman" w:hAnsi="Times New Roman" w:cs="Times New Roman"/>
        </w:rPr>
        <w:drawing>
          <wp:inline distT="0" distB="0" distL="0" distR="0" wp14:anchorId="204D8B20" wp14:editId="3A973645">
            <wp:extent cx="5943479" cy="3610030"/>
            <wp:effectExtent l="0" t="0" r="635" b="0"/>
            <wp:docPr id="1759545098"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45098" name="Picture 1" descr="A graph with numbers and lines&#10;&#10;AI-generated content may be incorrect."/>
                    <pic:cNvPicPr/>
                  </pic:nvPicPr>
                  <pic:blipFill rotWithShape="1">
                    <a:blip r:embed="rId6"/>
                    <a:srcRect b="11748"/>
                    <a:stretch>
                      <a:fillRect/>
                    </a:stretch>
                  </pic:blipFill>
                  <pic:spPr bwMode="auto">
                    <a:xfrm>
                      <a:off x="0" y="0"/>
                      <a:ext cx="5943600" cy="3610104"/>
                    </a:xfrm>
                    <a:prstGeom prst="rect">
                      <a:avLst/>
                    </a:prstGeom>
                    <a:ln>
                      <a:noFill/>
                    </a:ln>
                    <a:extLst>
                      <a:ext uri="{53640926-AAD7-44D8-BBD7-CCE9431645EC}">
                        <a14:shadowObscured xmlns:a14="http://schemas.microsoft.com/office/drawing/2010/main"/>
                      </a:ext>
                    </a:extLst>
                  </pic:spPr>
                </pic:pic>
              </a:graphicData>
            </a:graphic>
          </wp:inline>
        </w:drawing>
      </w:r>
    </w:p>
    <w:p w14:paraId="040FAC22" w14:textId="11CACADF" w:rsidR="00AC0F26" w:rsidRDefault="00AC0F26" w:rsidP="00AC0F26">
      <w:pPr>
        <w:spacing w:after="0" w:line="480" w:lineRule="auto"/>
        <w:jc w:val="center"/>
        <w:rPr>
          <w:rFonts w:ascii="Times New Roman" w:hAnsi="Times New Roman" w:cs="Times New Roman"/>
        </w:rPr>
      </w:pPr>
      <w:r>
        <w:rPr>
          <w:rFonts w:ascii="Times New Roman" w:hAnsi="Times New Roman" w:cs="Times New Roman"/>
        </w:rPr>
        <w:t>Fig. 1. Cumulative Number of U.S. States with MPI Programs, 1997-2015</w:t>
      </w:r>
      <w:r w:rsidR="00B216C6">
        <w:rPr>
          <w:rFonts w:ascii="Times New Roman" w:hAnsi="Times New Roman" w:cs="Times New Roman"/>
        </w:rPr>
        <w:t xml:space="preserve"> (Thom, 5)</w:t>
      </w:r>
    </w:p>
    <w:p w14:paraId="3E027252" w14:textId="77777777" w:rsidR="00B216C6" w:rsidRDefault="00B216C6" w:rsidP="00AC0F26">
      <w:pPr>
        <w:spacing w:after="0" w:line="480" w:lineRule="auto"/>
        <w:jc w:val="center"/>
        <w:rPr>
          <w:rFonts w:ascii="Times New Roman" w:hAnsi="Times New Roman" w:cs="Times New Roman"/>
        </w:rPr>
      </w:pPr>
    </w:p>
    <w:p w14:paraId="214E7CAE" w14:textId="6E176C82" w:rsidR="001A64E7" w:rsidRDefault="00B216C6" w:rsidP="00B216C6">
      <w:pPr>
        <w:spacing w:after="0" w:line="480" w:lineRule="auto"/>
        <w:rPr>
          <w:rFonts w:ascii="Times New Roman" w:hAnsi="Times New Roman" w:cs="Times New Roman"/>
        </w:rPr>
      </w:pPr>
      <w:r>
        <w:rPr>
          <w:rFonts w:ascii="Times New Roman" w:hAnsi="Times New Roman" w:cs="Times New Roman"/>
        </w:rPr>
        <w:lastRenderedPageBreak/>
        <w:t xml:space="preserve">From the graph above, </w:t>
      </w:r>
      <w:r w:rsidR="00E9351D">
        <w:rPr>
          <w:rFonts w:ascii="Times New Roman" w:hAnsi="Times New Roman" w:cs="Times New Roman"/>
        </w:rPr>
        <w:t>even</w:t>
      </w:r>
      <w:r>
        <w:rPr>
          <w:rFonts w:ascii="Times New Roman" w:hAnsi="Times New Roman" w:cs="Times New Roman"/>
        </w:rPr>
        <w:t xml:space="preserve"> by 2015 nearly all 50 states implemented MPI programs to drive film and TV entertainment industry outside of California. </w:t>
      </w:r>
      <w:r w:rsidR="00364B56">
        <w:rPr>
          <w:rFonts w:ascii="Times New Roman" w:hAnsi="Times New Roman" w:cs="Times New Roman"/>
        </w:rPr>
        <w:t xml:space="preserve">It is therefore reasonable to argue that MPI programs alone will not entice Hollywood studios to rely on California for production. </w:t>
      </w:r>
      <w:r w:rsidR="00DA0A95">
        <w:rPr>
          <w:rFonts w:ascii="Times New Roman" w:hAnsi="Times New Roman" w:cs="Times New Roman"/>
        </w:rPr>
        <w:t xml:space="preserve">Other aspects that make states outside California enticing for prospective studios must also be addressed to resolve the Hollywood exodus. </w:t>
      </w:r>
    </w:p>
    <w:p w14:paraId="3F2A25C5" w14:textId="0C21CE41" w:rsidR="0067523E" w:rsidRPr="002F32D1" w:rsidRDefault="00364B56" w:rsidP="00B216C6">
      <w:pPr>
        <w:spacing w:after="0" w:line="480" w:lineRule="auto"/>
        <w:rPr>
          <w:rFonts w:ascii="Times New Roman" w:hAnsi="Times New Roman" w:cs="Times New Roman"/>
          <w:caps/>
        </w:rPr>
      </w:pPr>
      <w:r>
        <w:rPr>
          <w:rFonts w:ascii="Times New Roman" w:hAnsi="Times New Roman" w:cs="Times New Roman"/>
        </w:rPr>
        <w:tab/>
        <w:t xml:space="preserve">California is home to strong unions such as the Writer’s Guild of America and SAG-AFTRA. Many states outside of California lack significant union power which </w:t>
      </w:r>
      <w:r w:rsidR="0067523E">
        <w:rPr>
          <w:rFonts w:ascii="Times New Roman" w:hAnsi="Times New Roman" w:cs="Times New Roman"/>
        </w:rPr>
        <w:t>fights</w:t>
      </w:r>
      <w:r>
        <w:rPr>
          <w:rFonts w:ascii="Times New Roman" w:hAnsi="Times New Roman" w:cs="Times New Roman"/>
        </w:rPr>
        <w:t xml:space="preserve"> for the quality of life of workers </w:t>
      </w:r>
      <w:r w:rsidR="0067523E">
        <w:rPr>
          <w:rFonts w:ascii="Times New Roman" w:hAnsi="Times New Roman" w:cs="Times New Roman"/>
        </w:rPr>
        <w:t xml:space="preserve">in </w:t>
      </w:r>
      <w:r>
        <w:rPr>
          <w:rFonts w:ascii="Times New Roman" w:hAnsi="Times New Roman" w:cs="Times New Roman"/>
        </w:rPr>
        <w:t>Hollywood’s industry including higher wages.</w:t>
      </w:r>
      <w:r w:rsidR="00EC4994">
        <w:rPr>
          <w:rFonts w:ascii="Times New Roman" w:hAnsi="Times New Roman" w:cs="Times New Roman"/>
        </w:rPr>
        <w:t xml:space="preserve"> Advocates from the Economic Policy Institutes, a pro-union organization, state</w:t>
      </w:r>
      <w:r w:rsidR="00C1405C">
        <w:rPr>
          <w:rFonts w:ascii="Times New Roman" w:hAnsi="Times New Roman" w:cs="Times New Roman"/>
        </w:rPr>
        <w:t>s</w:t>
      </w:r>
      <w:r w:rsidR="00EC4994">
        <w:rPr>
          <w:rFonts w:ascii="Times New Roman" w:hAnsi="Times New Roman" w:cs="Times New Roman"/>
        </w:rPr>
        <w:t xml:space="preserve"> “</w:t>
      </w:r>
      <w:r w:rsidR="00EC4994" w:rsidRPr="00EC4994">
        <w:rPr>
          <w:rFonts w:ascii="Times New Roman" w:hAnsi="Times New Roman" w:cs="Times New Roman"/>
        </w:rPr>
        <w:t>60 million workers would join a union if they could</w:t>
      </w:r>
      <w:r w:rsidR="00EC4994">
        <w:rPr>
          <w:rFonts w:ascii="Times New Roman" w:hAnsi="Times New Roman" w:cs="Times New Roman"/>
        </w:rPr>
        <w:t xml:space="preserve">,” proposing solutions to unionize workers at federal and state levels (Poydock et al.). </w:t>
      </w:r>
      <w:r w:rsidR="00C1405C">
        <w:rPr>
          <w:rFonts w:ascii="Times New Roman" w:hAnsi="Times New Roman" w:cs="Times New Roman"/>
        </w:rPr>
        <w:t xml:space="preserve">Evidently, it is more profitable to relocate most of Hollywood production outside of California with a history of successful unionization. </w:t>
      </w:r>
    </w:p>
    <w:p w14:paraId="17E25214" w14:textId="2E7487A3" w:rsidR="0067523E" w:rsidRDefault="0067523E" w:rsidP="00B216C6">
      <w:pPr>
        <w:spacing w:after="0" w:line="480" w:lineRule="auto"/>
        <w:rPr>
          <w:rFonts w:ascii="Times New Roman" w:hAnsi="Times New Roman" w:cs="Times New Roman"/>
        </w:rPr>
      </w:pPr>
      <w:r>
        <w:rPr>
          <w:rFonts w:ascii="Times New Roman" w:hAnsi="Times New Roman" w:cs="Times New Roman"/>
        </w:rPr>
        <w:tab/>
        <w:t>With technological developments and the advent of COVID-19, online services have become increasingly profitable</w:t>
      </w:r>
      <w:r w:rsidR="009F675F">
        <w:rPr>
          <w:rFonts w:ascii="Times New Roman" w:hAnsi="Times New Roman" w:cs="Times New Roman"/>
        </w:rPr>
        <w:t>. […]</w:t>
      </w:r>
      <w:r w:rsidR="00DA0A95">
        <w:rPr>
          <w:rFonts w:ascii="Times New Roman" w:hAnsi="Times New Roman" w:cs="Times New Roman"/>
        </w:rPr>
        <w:t xml:space="preserve"> </w:t>
      </w:r>
    </w:p>
    <w:p w14:paraId="39893D8D" w14:textId="537910A4" w:rsidR="00DA0A95" w:rsidRPr="00DA0A95" w:rsidRDefault="00DA0A95" w:rsidP="00B216C6">
      <w:pPr>
        <w:spacing w:after="0" w:line="480" w:lineRule="auto"/>
        <w:rPr>
          <w:rFonts w:ascii="Times New Roman" w:hAnsi="Times New Roman" w:cs="Times New Roman"/>
          <w:i/>
          <w:iCs/>
        </w:rPr>
      </w:pPr>
      <w:r>
        <w:rPr>
          <w:rFonts w:ascii="Times New Roman" w:hAnsi="Times New Roman" w:cs="Times New Roman"/>
        </w:rPr>
        <w:tab/>
        <w:t xml:space="preserve">[Conclusion/Tie All Points to Call to Action] </w:t>
      </w:r>
    </w:p>
    <w:p w14:paraId="7B11670E" w14:textId="34529891" w:rsidR="005A3C47" w:rsidRPr="00BF5DCC" w:rsidRDefault="007D261F" w:rsidP="00937B55">
      <w:pPr>
        <w:spacing w:after="0" w:line="480" w:lineRule="auto"/>
        <w:rPr>
          <w:rFonts w:ascii="Times New Roman" w:hAnsi="Times New Roman" w:cs="Times New Roman"/>
        </w:rPr>
      </w:pPr>
      <w:r>
        <w:rPr>
          <w:rFonts w:ascii="Times New Roman" w:hAnsi="Times New Roman" w:cs="Times New Roman"/>
        </w:rPr>
        <w:tab/>
      </w:r>
    </w:p>
    <w:p w14:paraId="0C3A8B61" w14:textId="77777777" w:rsidR="002128FF" w:rsidRDefault="002128FF" w:rsidP="002128FF">
      <w:pPr>
        <w:ind w:left="720"/>
        <w:rPr>
          <w:rFonts w:ascii="Times New Roman" w:hAnsi="Times New Roman" w:cs="Times New Roman"/>
        </w:rPr>
      </w:pPr>
    </w:p>
    <w:p w14:paraId="4A3CCA61" w14:textId="77777777" w:rsidR="0076109C" w:rsidRDefault="0076109C" w:rsidP="005A3C47">
      <w:pPr>
        <w:rPr>
          <w:rFonts w:ascii="Times New Roman" w:hAnsi="Times New Roman" w:cs="Times New Roman"/>
        </w:rPr>
      </w:pPr>
    </w:p>
    <w:p w14:paraId="18C8EEB1" w14:textId="77777777" w:rsidR="005A3C47" w:rsidRDefault="005A3C47" w:rsidP="005A3C47">
      <w:pPr>
        <w:rPr>
          <w:rFonts w:ascii="Times New Roman" w:hAnsi="Times New Roman" w:cs="Times New Roman"/>
        </w:rPr>
      </w:pPr>
    </w:p>
    <w:p w14:paraId="3AA798F1" w14:textId="77777777" w:rsidR="00E55D43" w:rsidRDefault="00E55D43" w:rsidP="005A3C47">
      <w:pPr>
        <w:rPr>
          <w:rFonts w:ascii="Times New Roman" w:hAnsi="Times New Roman" w:cs="Times New Roman"/>
        </w:rPr>
      </w:pPr>
    </w:p>
    <w:p w14:paraId="7038AE30" w14:textId="77777777" w:rsidR="00E55D43" w:rsidRDefault="00E55D43" w:rsidP="005A3C47">
      <w:pPr>
        <w:rPr>
          <w:rFonts w:ascii="Times New Roman" w:hAnsi="Times New Roman" w:cs="Times New Roman"/>
        </w:rPr>
      </w:pPr>
    </w:p>
    <w:p w14:paraId="376753F2" w14:textId="77777777" w:rsidR="00E55D43" w:rsidRDefault="00E55D43" w:rsidP="005A3C47">
      <w:pPr>
        <w:rPr>
          <w:rFonts w:ascii="Times New Roman" w:hAnsi="Times New Roman" w:cs="Times New Roman"/>
        </w:rPr>
      </w:pPr>
    </w:p>
    <w:p w14:paraId="7CBC0603" w14:textId="77777777" w:rsidR="00E55D43" w:rsidRDefault="00E55D43" w:rsidP="005A3C47">
      <w:pPr>
        <w:rPr>
          <w:rFonts w:ascii="Times New Roman" w:hAnsi="Times New Roman" w:cs="Times New Roman"/>
        </w:rPr>
      </w:pPr>
    </w:p>
    <w:p w14:paraId="3066ADDD" w14:textId="77777777" w:rsidR="0067523E" w:rsidRDefault="0067523E" w:rsidP="005A3C47">
      <w:pPr>
        <w:rPr>
          <w:rFonts w:ascii="Times New Roman" w:hAnsi="Times New Roman" w:cs="Times New Roman"/>
        </w:rPr>
      </w:pPr>
    </w:p>
    <w:p w14:paraId="37988464" w14:textId="77777777" w:rsidR="00ED1044" w:rsidRDefault="00ED1044" w:rsidP="005A3C47">
      <w:pPr>
        <w:rPr>
          <w:rFonts w:ascii="Times New Roman" w:hAnsi="Times New Roman" w:cs="Times New Roman"/>
        </w:rPr>
      </w:pPr>
    </w:p>
    <w:p w14:paraId="7A4E989E" w14:textId="2B78D8AB" w:rsidR="002128FF" w:rsidRDefault="002128FF" w:rsidP="00E55D43">
      <w:pPr>
        <w:spacing w:after="0" w:line="480" w:lineRule="auto"/>
        <w:jc w:val="center"/>
        <w:rPr>
          <w:rFonts w:ascii="Times New Roman" w:hAnsi="Times New Roman" w:cs="Times New Roman"/>
        </w:rPr>
      </w:pPr>
      <w:r w:rsidRPr="000E13D0">
        <w:rPr>
          <w:rFonts w:ascii="Times New Roman" w:hAnsi="Times New Roman" w:cs="Times New Roman"/>
        </w:rPr>
        <w:lastRenderedPageBreak/>
        <w:t>Works Cited</w:t>
      </w:r>
    </w:p>
    <w:p w14:paraId="52AB2F29" w14:textId="1301717F" w:rsidR="0070404B" w:rsidRDefault="0070404B" w:rsidP="00550FDE">
      <w:pPr>
        <w:spacing w:after="0" w:line="480" w:lineRule="auto"/>
        <w:ind w:left="720" w:hanging="810"/>
        <w:rPr>
          <w:rFonts w:ascii="Times New Roman" w:hAnsi="Times New Roman" w:cs="Times New Roman"/>
        </w:rPr>
      </w:pPr>
      <w:r w:rsidRPr="0070404B">
        <w:rPr>
          <w:rFonts w:ascii="Times New Roman" w:hAnsi="Times New Roman" w:cs="Times New Roman"/>
        </w:rPr>
        <w:t>California Film Commission. “California Film Commission Announces 48 New Projects to Film in California Thanks to the State’s Film &amp; Television Tax Credit Program.” California Film Commission, 23 June 2025, https://film.ca.gov/california-film-commission-announces-48-new-projects-to-film-in-california-thanks-to-the-states-film-television-tax-credit-program.</w:t>
      </w:r>
    </w:p>
    <w:p w14:paraId="5A930D79" w14:textId="7B4346D8" w:rsidR="005A3C47" w:rsidRDefault="005A3C47" w:rsidP="00550FDE">
      <w:pPr>
        <w:spacing w:after="0" w:line="480" w:lineRule="auto"/>
        <w:ind w:left="720" w:hanging="810"/>
        <w:rPr>
          <w:rFonts w:ascii="Times New Roman" w:hAnsi="Times New Roman" w:cs="Times New Roman"/>
        </w:rPr>
      </w:pPr>
      <w:r w:rsidRPr="005A3C47">
        <w:rPr>
          <w:rFonts w:ascii="Times New Roman" w:hAnsi="Times New Roman" w:cs="Times New Roman"/>
        </w:rPr>
        <w:t>Hennig</w:t>
      </w:r>
      <w:r w:rsidRPr="005A3C47">
        <w:rPr>
          <w:rFonts w:ascii="Times New Roman" w:hAnsi="Times New Roman" w:cs="Times New Roman"/>
        </w:rPr>
        <w:noBreakHyphen/>
        <w:t xml:space="preserve">Thurau, Thorsten, et al. “The Economics of Filmed Entertainment in the Digital Era.” </w:t>
      </w:r>
      <w:r w:rsidRPr="005A3C47">
        <w:rPr>
          <w:rFonts w:ascii="Times New Roman" w:hAnsi="Times New Roman" w:cs="Times New Roman"/>
          <w:i/>
          <w:iCs/>
        </w:rPr>
        <w:t>Journal of Cultural Economics</w:t>
      </w:r>
      <w:r w:rsidRPr="005A3C47">
        <w:rPr>
          <w:rFonts w:ascii="Times New Roman" w:hAnsi="Times New Roman" w:cs="Times New Roman"/>
        </w:rPr>
        <w:t>, vol. 45, no. 2, June 2021, pp. 157–170. Springer, doi:10.1007/s10824-021-09407-6. Accessed 12 July 2025.</w:t>
      </w:r>
    </w:p>
    <w:p w14:paraId="49242705" w14:textId="2C20867D" w:rsidR="00475E52" w:rsidRDefault="00475E52" w:rsidP="00550FDE">
      <w:pPr>
        <w:spacing w:after="0" w:line="480" w:lineRule="auto"/>
        <w:ind w:left="720" w:hanging="810"/>
        <w:rPr>
          <w:rFonts w:ascii="Times New Roman" w:hAnsi="Times New Roman" w:cs="Times New Roman"/>
          <w:iCs/>
        </w:rPr>
      </w:pPr>
      <w:r w:rsidRPr="00475E52">
        <w:rPr>
          <w:rFonts w:ascii="Times New Roman" w:hAnsi="Times New Roman" w:cs="Times New Roman"/>
          <w:iCs/>
        </w:rPr>
        <w:t xml:space="preserve">Kilkenny, Katie. “Who’s Going to Halt Hollywood’s Production Exodus — and How?” </w:t>
      </w:r>
      <w:r w:rsidRPr="00475E52">
        <w:rPr>
          <w:rFonts w:ascii="Times New Roman" w:hAnsi="Times New Roman" w:cs="Times New Roman"/>
          <w:i/>
        </w:rPr>
        <w:t>The Hollywood Reporter</w:t>
      </w:r>
      <w:r w:rsidRPr="00475E52">
        <w:rPr>
          <w:rFonts w:ascii="Times New Roman" w:hAnsi="Times New Roman" w:cs="Times New Roman"/>
          <w:iCs/>
        </w:rPr>
        <w:t xml:space="preserve">, </w:t>
      </w:r>
      <w:r>
        <w:rPr>
          <w:rFonts w:ascii="Times New Roman" w:hAnsi="Times New Roman" w:cs="Times New Roman"/>
          <w:iCs/>
        </w:rPr>
        <w:t>7 May 2025,</w:t>
      </w:r>
      <w:r w:rsidRPr="00475E52">
        <w:rPr>
          <w:rFonts w:ascii="Times New Roman" w:hAnsi="Times New Roman" w:cs="Times New Roman"/>
          <w:iCs/>
        </w:rPr>
        <w:t xml:space="preserve"> </w:t>
      </w:r>
      <w:r w:rsidR="005A3C47" w:rsidRPr="005A3C47">
        <w:rPr>
          <w:rFonts w:ascii="Times New Roman" w:hAnsi="Times New Roman" w:cs="Times New Roman"/>
          <w:iCs/>
        </w:rPr>
        <w:t>www.hollywoodreporter.com/business/business-news/hollywood-production-trump-movie-tariffs-1236209847/</w:t>
      </w:r>
      <w:r w:rsidRPr="00475E52">
        <w:rPr>
          <w:rFonts w:ascii="Times New Roman" w:hAnsi="Times New Roman" w:cs="Times New Roman"/>
          <w:iCs/>
        </w:rPr>
        <w:t>.</w:t>
      </w:r>
    </w:p>
    <w:p w14:paraId="436727D5" w14:textId="66FCC69E" w:rsidR="00475E52" w:rsidRDefault="00475E52" w:rsidP="00550FDE">
      <w:pPr>
        <w:spacing w:after="0" w:line="480" w:lineRule="auto"/>
        <w:ind w:left="720" w:hanging="810"/>
        <w:rPr>
          <w:rFonts w:ascii="Times New Roman" w:hAnsi="Times New Roman" w:cs="Times New Roman"/>
        </w:rPr>
      </w:pPr>
      <w:r w:rsidRPr="00475E52">
        <w:rPr>
          <w:rFonts w:ascii="Times New Roman" w:hAnsi="Times New Roman" w:cs="Times New Roman"/>
        </w:rPr>
        <w:t xml:space="preserve">Olsberg•SPI. “Global Film and Television Production Incentives: A White Paper.” Motion Picture Association, Nov. 2024, </w:t>
      </w:r>
      <w:r w:rsidR="00364B56" w:rsidRPr="00364B56">
        <w:rPr>
          <w:rFonts w:ascii="Times New Roman" w:hAnsi="Times New Roman" w:cs="Times New Roman"/>
        </w:rPr>
        <w:t>www.motionpictures.org/wp-content/uploads/2024/11/GLOBAL_OlsbergSPI-Incentives-White-Paper_November-2024.pdf</w:t>
      </w:r>
      <w:r w:rsidRPr="00475E52">
        <w:rPr>
          <w:rFonts w:ascii="Times New Roman" w:hAnsi="Times New Roman" w:cs="Times New Roman"/>
        </w:rPr>
        <w:t>.</w:t>
      </w:r>
    </w:p>
    <w:p w14:paraId="43F43A12" w14:textId="42B44DE4" w:rsidR="00364B56" w:rsidRDefault="00364B56" w:rsidP="00550FDE">
      <w:pPr>
        <w:spacing w:after="0" w:line="480" w:lineRule="auto"/>
        <w:ind w:left="720" w:hanging="810"/>
        <w:rPr>
          <w:rFonts w:ascii="Times New Roman" w:hAnsi="Times New Roman" w:cs="Times New Roman"/>
        </w:rPr>
      </w:pPr>
      <w:r w:rsidRPr="00364B56">
        <w:rPr>
          <w:rFonts w:ascii="Times New Roman" w:hAnsi="Times New Roman" w:cs="Times New Roman"/>
        </w:rPr>
        <w:t>Poydock, Margaret, et al. Millions of Workers Want to Join Unions but Couldn’t. Economic Policy Institute, 28 Jan. 2025, https://www.epi.org/publication/millions-of-workers-millions-of-workers-want-to-join-unions-but-couldnt.</w:t>
      </w:r>
    </w:p>
    <w:p w14:paraId="2EC6EA8F" w14:textId="32435D5E" w:rsidR="00752246" w:rsidRDefault="00752246" w:rsidP="00550FDE">
      <w:pPr>
        <w:spacing w:after="0" w:line="480" w:lineRule="auto"/>
        <w:ind w:left="-90"/>
        <w:rPr>
          <w:rFonts w:ascii="Times New Roman" w:hAnsi="Times New Roman" w:cs="Times New Roman"/>
        </w:rPr>
      </w:pPr>
      <w:r w:rsidRPr="00752246">
        <w:rPr>
          <w:rFonts w:ascii="Times New Roman" w:hAnsi="Times New Roman" w:cs="Times New Roman"/>
        </w:rPr>
        <w:t xml:space="preserve">Scott, Allen J. </w:t>
      </w:r>
      <w:r w:rsidRPr="00752246">
        <w:rPr>
          <w:rFonts w:ascii="Times New Roman" w:hAnsi="Times New Roman" w:cs="Times New Roman"/>
          <w:i/>
          <w:iCs/>
        </w:rPr>
        <w:t>On Hollywood: The Place, The Industry</w:t>
      </w:r>
      <w:r w:rsidRPr="00752246">
        <w:rPr>
          <w:rFonts w:ascii="Times New Roman" w:hAnsi="Times New Roman" w:cs="Times New Roman"/>
        </w:rPr>
        <w:t>. Princeton University Press, 2005.</w:t>
      </w:r>
    </w:p>
    <w:p w14:paraId="451C74E3" w14:textId="075B9F3A" w:rsidR="00FE7328" w:rsidRPr="00D117C1" w:rsidRDefault="00B06B20" w:rsidP="009F675F">
      <w:pPr>
        <w:spacing w:after="0" w:line="480" w:lineRule="auto"/>
        <w:ind w:left="720" w:hanging="810"/>
        <w:rPr>
          <w:rFonts w:ascii="Times New Roman" w:hAnsi="Times New Roman" w:cs="Times New Roman"/>
        </w:rPr>
      </w:pPr>
      <w:r w:rsidRPr="00B06B20">
        <w:rPr>
          <w:rFonts w:ascii="Times New Roman" w:hAnsi="Times New Roman" w:cs="Times New Roman"/>
        </w:rPr>
        <w:t>Thom, Michael. "Lights, Camera, but No Action? Tax and Economic Development Lessons from State Motion Picture Incentive Programs." The American Review of Public Administration, vol. 47, no. 2, 2017, pp. 147–166, doi:10.1177/0275074016651958.</w:t>
      </w:r>
    </w:p>
    <w:sectPr w:rsidR="00FE7328" w:rsidRPr="00D117C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A98A8" w14:textId="77777777" w:rsidR="00DF5FCB" w:rsidRDefault="00DF5FCB" w:rsidP="002128FF">
      <w:pPr>
        <w:spacing w:after="0" w:line="240" w:lineRule="auto"/>
      </w:pPr>
      <w:r>
        <w:separator/>
      </w:r>
    </w:p>
  </w:endnote>
  <w:endnote w:type="continuationSeparator" w:id="0">
    <w:p w14:paraId="5FBB4C74" w14:textId="77777777" w:rsidR="00DF5FCB" w:rsidRDefault="00DF5FCB" w:rsidP="002128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3C803" w14:textId="77777777" w:rsidR="00DF5FCB" w:rsidRDefault="00DF5FCB" w:rsidP="002128FF">
      <w:pPr>
        <w:spacing w:after="0" w:line="240" w:lineRule="auto"/>
      </w:pPr>
      <w:r>
        <w:separator/>
      </w:r>
    </w:p>
  </w:footnote>
  <w:footnote w:type="continuationSeparator" w:id="0">
    <w:p w14:paraId="20531BF1" w14:textId="77777777" w:rsidR="00DF5FCB" w:rsidRDefault="00DF5FCB" w:rsidP="002128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0CE4C" w14:textId="716F90CC" w:rsidR="002128FF" w:rsidRPr="002128FF" w:rsidRDefault="002128FF" w:rsidP="002128FF">
    <w:pPr>
      <w:pStyle w:val="Header"/>
      <w:jc w:val="right"/>
      <w:rPr>
        <w:rFonts w:ascii="Times New Roman" w:hAnsi="Times New Roman" w:cs="Times New Roman"/>
      </w:rPr>
    </w:pPr>
    <w:r>
      <w:rPr>
        <w:rFonts w:ascii="Times New Roman" w:hAnsi="Times New Roman" w:cs="Times New Roman"/>
      </w:rPr>
      <w:t xml:space="preserve">Ahn </w:t>
    </w:r>
    <w:r w:rsidRPr="002128FF">
      <w:rPr>
        <w:rFonts w:ascii="Times New Roman" w:hAnsi="Times New Roman" w:cs="Times New Roman"/>
      </w:rPr>
      <w:fldChar w:fldCharType="begin"/>
    </w:r>
    <w:r w:rsidRPr="002128FF">
      <w:rPr>
        <w:rFonts w:ascii="Times New Roman" w:hAnsi="Times New Roman" w:cs="Times New Roman"/>
      </w:rPr>
      <w:instrText xml:space="preserve"> PAGE   \* MERGEFORMAT </w:instrText>
    </w:r>
    <w:r w:rsidRPr="002128FF">
      <w:rPr>
        <w:rFonts w:ascii="Times New Roman" w:hAnsi="Times New Roman" w:cs="Times New Roman"/>
      </w:rPr>
      <w:fldChar w:fldCharType="separate"/>
    </w:r>
    <w:r w:rsidRPr="002128FF">
      <w:rPr>
        <w:rFonts w:ascii="Times New Roman" w:hAnsi="Times New Roman" w:cs="Times New Roman"/>
        <w:noProof/>
      </w:rPr>
      <w:t>1</w:t>
    </w:r>
    <w:r w:rsidRPr="002128FF">
      <w:rPr>
        <w:rFonts w:ascii="Times New Roman" w:hAnsi="Times New Roman" w:cs="Times New Roman"/>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A3C"/>
    <w:rsid w:val="00044D23"/>
    <w:rsid w:val="0008496D"/>
    <w:rsid w:val="000A1DD9"/>
    <w:rsid w:val="000E13D0"/>
    <w:rsid w:val="0016078A"/>
    <w:rsid w:val="00190AEA"/>
    <w:rsid w:val="001A64E7"/>
    <w:rsid w:val="001B59A5"/>
    <w:rsid w:val="002128FF"/>
    <w:rsid w:val="00270591"/>
    <w:rsid w:val="00284A73"/>
    <w:rsid w:val="002A6715"/>
    <w:rsid w:val="002B2EAC"/>
    <w:rsid w:val="002D0381"/>
    <w:rsid w:val="002F32D1"/>
    <w:rsid w:val="0031226B"/>
    <w:rsid w:val="00364B56"/>
    <w:rsid w:val="00367F16"/>
    <w:rsid w:val="003E4226"/>
    <w:rsid w:val="00475CDE"/>
    <w:rsid w:val="00475E52"/>
    <w:rsid w:val="0051416C"/>
    <w:rsid w:val="00550FDE"/>
    <w:rsid w:val="00596F7A"/>
    <w:rsid w:val="005A3C47"/>
    <w:rsid w:val="005D2540"/>
    <w:rsid w:val="005F4DD1"/>
    <w:rsid w:val="0067523E"/>
    <w:rsid w:val="00681D50"/>
    <w:rsid w:val="006C2961"/>
    <w:rsid w:val="0070404B"/>
    <w:rsid w:val="00752246"/>
    <w:rsid w:val="0076109C"/>
    <w:rsid w:val="00784181"/>
    <w:rsid w:val="007D261F"/>
    <w:rsid w:val="008636EE"/>
    <w:rsid w:val="00937B55"/>
    <w:rsid w:val="00982347"/>
    <w:rsid w:val="009A17A1"/>
    <w:rsid w:val="009C2B6D"/>
    <w:rsid w:val="009F675F"/>
    <w:rsid w:val="00A00A3C"/>
    <w:rsid w:val="00A40356"/>
    <w:rsid w:val="00AC0F26"/>
    <w:rsid w:val="00AF2185"/>
    <w:rsid w:val="00AF6DD3"/>
    <w:rsid w:val="00B06B20"/>
    <w:rsid w:val="00B216C6"/>
    <w:rsid w:val="00BD6B97"/>
    <w:rsid w:val="00BD7309"/>
    <w:rsid w:val="00BE5AA6"/>
    <w:rsid w:val="00BF5DCC"/>
    <w:rsid w:val="00C0210C"/>
    <w:rsid w:val="00C1405C"/>
    <w:rsid w:val="00C259AA"/>
    <w:rsid w:val="00C5645D"/>
    <w:rsid w:val="00C6432D"/>
    <w:rsid w:val="00D117C1"/>
    <w:rsid w:val="00D23C68"/>
    <w:rsid w:val="00D640B0"/>
    <w:rsid w:val="00DA0A95"/>
    <w:rsid w:val="00DD2ECA"/>
    <w:rsid w:val="00DF0D14"/>
    <w:rsid w:val="00DF5FCB"/>
    <w:rsid w:val="00E55D43"/>
    <w:rsid w:val="00E9351D"/>
    <w:rsid w:val="00EC4994"/>
    <w:rsid w:val="00ED1044"/>
    <w:rsid w:val="00F25DF8"/>
    <w:rsid w:val="00F779CD"/>
    <w:rsid w:val="00FA0E14"/>
    <w:rsid w:val="00FE7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4FF91"/>
  <w15:chartTrackingRefBased/>
  <w15:docId w15:val="{EC4F1C68-87A9-4333-818F-3E69CE415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246"/>
  </w:style>
  <w:style w:type="paragraph" w:styleId="Heading1">
    <w:name w:val="heading 1"/>
    <w:basedOn w:val="Normal"/>
    <w:next w:val="Normal"/>
    <w:link w:val="Heading1Char"/>
    <w:uiPriority w:val="9"/>
    <w:qFormat/>
    <w:rsid w:val="00A00A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0A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0A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0A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0A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0A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0A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0A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0A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0A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A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A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A3C"/>
    <w:rPr>
      <w:rFonts w:eastAsiaTheme="majorEastAsia" w:cstheme="majorBidi"/>
      <w:color w:val="272727" w:themeColor="text1" w:themeTint="D8"/>
    </w:rPr>
  </w:style>
  <w:style w:type="paragraph" w:styleId="Title">
    <w:name w:val="Title"/>
    <w:basedOn w:val="Normal"/>
    <w:next w:val="Normal"/>
    <w:link w:val="TitleChar"/>
    <w:uiPriority w:val="10"/>
    <w:qFormat/>
    <w:rsid w:val="00A00A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A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A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A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A3C"/>
    <w:pPr>
      <w:spacing w:before="160"/>
      <w:jc w:val="center"/>
    </w:pPr>
    <w:rPr>
      <w:i/>
      <w:iCs/>
      <w:color w:val="404040" w:themeColor="text1" w:themeTint="BF"/>
    </w:rPr>
  </w:style>
  <w:style w:type="character" w:customStyle="1" w:styleId="QuoteChar">
    <w:name w:val="Quote Char"/>
    <w:basedOn w:val="DefaultParagraphFont"/>
    <w:link w:val="Quote"/>
    <w:uiPriority w:val="29"/>
    <w:rsid w:val="00A00A3C"/>
    <w:rPr>
      <w:i/>
      <w:iCs/>
      <w:color w:val="404040" w:themeColor="text1" w:themeTint="BF"/>
    </w:rPr>
  </w:style>
  <w:style w:type="paragraph" w:styleId="ListParagraph">
    <w:name w:val="List Paragraph"/>
    <w:basedOn w:val="Normal"/>
    <w:uiPriority w:val="34"/>
    <w:qFormat/>
    <w:rsid w:val="00A00A3C"/>
    <w:pPr>
      <w:ind w:left="720"/>
      <w:contextualSpacing/>
    </w:pPr>
  </w:style>
  <w:style w:type="character" w:styleId="IntenseEmphasis">
    <w:name w:val="Intense Emphasis"/>
    <w:basedOn w:val="DefaultParagraphFont"/>
    <w:uiPriority w:val="21"/>
    <w:qFormat/>
    <w:rsid w:val="00A00A3C"/>
    <w:rPr>
      <w:i/>
      <w:iCs/>
      <w:color w:val="0F4761" w:themeColor="accent1" w:themeShade="BF"/>
    </w:rPr>
  </w:style>
  <w:style w:type="paragraph" w:styleId="IntenseQuote">
    <w:name w:val="Intense Quote"/>
    <w:basedOn w:val="Normal"/>
    <w:next w:val="Normal"/>
    <w:link w:val="IntenseQuoteChar"/>
    <w:uiPriority w:val="30"/>
    <w:qFormat/>
    <w:rsid w:val="00A00A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3C"/>
    <w:rPr>
      <w:i/>
      <w:iCs/>
      <w:color w:val="0F4761" w:themeColor="accent1" w:themeShade="BF"/>
    </w:rPr>
  </w:style>
  <w:style w:type="character" w:styleId="IntenseReference">
    <w:name w:val="Intense Reference"/>
    <w:basedOn w:val="DefaultParagraphFont"/>
    <w:uiPriority w:val="32"/>
    <w:qFormat/>
    <w:rsid w:val="00A00A3C"/>
    <w:rPr>
      <w:b/>
      <w:bCs/>
      <w:smallCaps/>
      <w:color w:val="0F4761" w:themeColor="accent1" w:themeShade="BF"/>
      <w:spacing w:val="5"/>
    </w:rPr>
  </w:style>
  <w:style w:type="paragraph" w:styleId="Header">
    <w:name w:val="header"/>
    <w:basedOn w:val="Normal"/>
    <w:link w:val="HeaderChar"/>
    <w:uiPriority w:val="99"/>
    <w:unhideWhenUsed/>
    <w:rsid w:val="002128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28FF"/>
  </w:style>
  <w:style w:type="paragraph" w:styleId="Footer">
    <w:name w:val="footer"/>
    <w:basedOn w:val="Normal"/>
    <w:link w:val="FooterChar"/>
    <w:uiPriority w:val="99"/>
    <w:unhideWhenUsed/>
    <w:rsid w:val="002128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28FF"/>
  </w:style>
  <w:style w:type="character" w:styleId="Hyperlink">
    <w:name w:val="Hyperlink"/>
    <w:basedOn w:val="DefaultParagraphFont"/>
    <w:uiPriority w:val="99"/>
    <w:unhideWhenUsed/>
    <w:rsid w:val="000E13D0"/>
    <w:rPr>
      <w:color w:val="467886" w:themeColor="hyperlink"/>
      <w:u w:val="single"/>
    </w:rPr>
  </w:style>
  <w:style w:type="character" w:styleId="UnresolvedMention">
    <w:name w:val="Unresolved Mention"/>
    <w:basedOn w:val="DefaultParagraphFont"/>
    <w:uiPriority w:val="99"/>
    <w:semiHidden/>
    <w:unhideWhenUsed/>
    <w:rsid w:val="000E13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5036054">
      <w:bodyDiv w:val="1"/>
      <w:marLeft w:val="0"/>
      <w:marRight w:val="0"/>
      <w:marTop w:val="0"/>
      <w:marBottom w:val="0"/>
      <w:divBdr>
        <w:top w:val="none" w:sz="0" w:space="0" w:color="auto"/>
        <w:left w:val="none" w:sz="0" w:space="0" w:color="auto"/>
        <w:bottom w:val="none" w:sz="0" w:space="0" w:color="auto"/>
        <w:right w:val="none" w:sz="0" w:space="0" w:color="auto"/>
      </w:divBdr>
    </w:div>
    <w:div w:id="1592084891">
      <w:bodyDiv w:val="1"/>
      <w:marLeft w:val="0"/>
      <w:marRight w:val="0"/>
      <w:marTop w:val="0"/>
      <w:marBottom w:val="0"/>
      <w:divBdr>
        <w:top w:val="none" w:sz="0" w:space="0" w:color="auto"/>
        <w:left w:val="none" w:sz="0" w:space="0" w:color="auto"/>
        <w:bottom w:val="none" w:sz="0" w:space="0" w:color="auto"/>
        <w:right w:val="none" w:sz="0" w:space="0" w:color="auto"/>
      </w:divBdr>
    </w:div>
    <w:div w:id="1611863717">
      <w:bodyDiv w:val="1"/>
      <w:marLeft w:val="0"/>
      <w:marRight w:val="0"/>
      <w:marTop w:val="0"/>
      <w:marBottom w:val="0"/>
      <w:divBdr>
        <w:top w:val="none" w:sz="0" w:space="0" w:color="auto"/>
        <w:left w:val="none" w:sz="0" w:space="0" w:color="auto"/>
        <w:bottom w:val="none" w:sz="0" w:space="0" w:color="auto"/>
        <w:right w:val="none" w:sz="0" w:space="0" w:color="auto"/>
      </w:divBdr>
    </w:div>
    <w:div w:id="1660621480">
      <w:bodyDiv w:val="1"/>
      <w:marLeft w:val="0"/>
      <w:marRight w:val="0"/>
      <w:marTop w:val="0"/>
      <w:marBottom w:val="0"/>
      <w:divBdr>
        <w:top w:val="none" w:sz="0" w:space="0" w:color="auto"/>
        <w:left w:val="none" w:sz="0" w:space="0" w:color="auto"/>
        <w:bottom w:val="none" w:sz="0" w:space="0" w:color="auto"/>
        <w:right w:val="none" w:sz="0" w:space="0" w:color="auto"/>
      </w:divBdr>
    </w:div>
    <w:div w:id="1859655619">
      <w:bodyDiv w:val="1"/>
      <w:marLeft w:val="0"/>
      <w:marRight w:val="0"/>
      <w:marTop w:val="0"/>
      <w:marBottom w:val="0"/>
      <w:divBdr>
        <w:top w:val="none" w:sz="0" w:space="0" w:color="auto"/>
        <w:left w:val="none" w:sz="0" w:space="0" w:color="auto"/>
        <w:bottom w:val="none" w:sz="0" w:space="0" w:color="auto"/>
        <w:right w:val="none" w:sz="0" w:space="0" w:color="auto"/>
      </w:divBdr>
    </w:div>
    <w:div w:id="2044279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1618</TotalTime>
  <Pages>4</Pages>
  <Words>844</Words>
  <Characters>4812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Ahn</dc:creator>
  <cp:keywords/>
  <dc:description/>
  <cp:lastModifiedBy>Anthony Ahn</cp:lastModifiedBy>
  <cp:revision>27</cp:revision>
  <cp:lastPrinted>2025-08-09T01:41:00Z</cp:lastPrinted>
  <dcterms:created xsi:type="dcterms:W3CDTF">2025-06-21T19:44:00Z</dcterms:created>
  <dcterms:modified xsi:type="dcterms:W3CDTF">2025-08-09T01:57:00Z</dcterms:modified>
</cp:coreProperties>
</file>