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A5BC" w14:textId="77777777" w:rsidR="009B4F9C" w:rsidRDefault="009B4F9C">
      <w:pPr>
        <w:rPr>
          <w:sz w:val="22"/>
          <w:szCs w:val="22"/>
        </w:rPr>
      </w:pPr>
      <w:r w:rsidRPr="00EC6862">
        <w:rPr>
          <w:sz w:val="22"/>
          <w:szCs w:val="22"/>
        </w:rPr>
        <w:t xml:space="preserve">Bioinformatic preprocessing and quality control. Raw sequencing reads were processed using the </w:t>
      </w:r>
      <w:proofErr w:type="spellStart"/>
      <w:r w:rsidRPr="00EC6862">
        <w:rPr>
          <w:sz w:val="22"/>
          <w:szCs w:val="22"/>
        </w:rPr>
        <w:t>CogentAP</w:t>
      </w:r>
      <w:proofErr w:type="spellEnd"/>
      <w:r w:rsidRPr="00EC6862">
        <w:rPr>
          <w:sz w:val="22"/>
          <w:szCs w:val="22"/>
        </w:rPr>
        <w:t xml:space="preserve">™ Analysis Pipeline (Takara Bio) for demultiplexing, alignment, and gene counting against the GRCh38 reference genome (58,735 annotated genes). Resulting count matrices were imported into R for downstream processing. Custom preprocessing functions were implemented to harmonize and quality-control each sample before integration. Briefly, duplicate gene entries were collapsed based on the highest mean expression across barcodes, and ambient wells (annotated as “Ambient Control”) were removed. Quality control metrics were calculated using </w:t>
      </w:r>
      <w:proofErr w:type="spellStart"/>
      <w:r w:rsidRPr="00EC6862">
        <w:rPr>
          <w:sz w:val="22"/>
          <w:szCs w:val="22"/>
        </w:rPr>
        <w:t>SingleCellExperiment</w:t>
      </w:r>
      <w:proofErr w:type="spellEnd"/>
      <w:r w:rsidRPr="00EC6862">
        <w:rPr>
          <w:sz w:val="22"/>
          <w:szCs w:val="22"/>
        </w:rPr>
        <w:t>, scran, and scuttle, including total UMI counts, number of detected genes, percentage of mitochondrial reads, and library complexity (log10[genes detected]/log10[total counts]). Nuclei were excluded if they met any of the following criteria: &lt;500 or &gt;15,000 detected genes, &lt;10,000 total reads, 30% mitochondrial RNA content, or Complexity &lt; 0.65. Additional outlier removal was performed based on three median absolute deviations (MADs) from the median log-total counts. Remaining nuclei were converted into Seurat objects</w:t>
      </w:r>
      <w:r w:rsidRPr="00EC6862">
        <w:rPr>
          <w:sz w:val="22"/>
          <w:szCs w:val="22"/>
        </w:rPr>
        <w:fldChar w:fldCharType="begin">
          <w:fldData xml:space="preserve">PEVuZE5vdGU+PENpdGU+PEF1dGhvcj5IYW88L0F1dGhvcj48WWVhcj4yMDI0PC9ZZWFyPjxSZWNO
dW0+MTMzNzwvUmVjTnVtPjxEaXNwbGF5VGV4dD48c3R5bGUgZmFjZT0ic3VwZXJzY3JpcHQiPjE8
L3N0eWxlPjwvRGlzcGxheVRleHQ+PHJlY29yZD48cmVjLW51bWJlcj4xMzM3PC9yZWMtbnVtYmVy
Pjxmb3JlaWduLWtleXM+PGtleSBhcHA9IkVOIiBkYi1pZD0idnR0NXJ4ZnJ6cGZ3d3hlMjBybnBh
eDJ0NWZlZjJ6YWZlMnJhIiB0aW1lc3RhbXA9IjE3MjQxNTY5NDkiIGd1aWQ9IjU0ZWMxMjc4LWNi
NTktNGRmNi1hMmEzLWU3YTRlZjljMDZmNyI+MTMzNzwva2V5PjwvZm9yZWlnbi1rZXlzPjxyZWYt
dHlwZSBuYW1lPSJKb3VybmFsIEFydGljbGUiPjE3PC9yZWYtdHlwZT48Y29udHJpYnV0b3JzPjxh
dXRob3JzPjxhdXRob3I+SGFvLCBZLjwvYXV0aG9yPjxhdXRob3I+U3R1YXJ0LCBULjwvYXV0aG9y
PjxhdXRob3I+S293YWxza2ksIE0uIEguPC9hdXRob3I+PGF1dGhvcj5DaG91ZGhhcnksIFMuPC9h
dXRob3I+PGF1dGhvcj5Ib2ZmbWFuLCBQLjwvYXV0aG9yPjxhdXRob3I+SGFydG1hbiwgQS48L2F1
dGhvcj48YXV0aG9yPlNyaXZhc3RhdmEsIEEuPC9hdXRob3I+PGF1dGhvcj5Nb2xsYSwgRy48L2F1
dGhvcj48YXV0aG9yPk1hZGFkLCBTLjwvYXV0aG9yPjxhdXRob3I+RmVybmFuZGV6LUdyYW5kYSwg
Qy48L2F1dGhvcj48YXV0aG9yPlNhdGlqYSwgUi48L2F1dGhvcj48L2F1dGhvcnM+PC9jb250cmli
dXRvcnM+PGF1dGgtYWRkcmVzcz5DZW50ZXIgZm9yIEdlbm9taWNzIGFuZCBTeXN0ZW1zIEJpb2xv
Z3ksIE5ldyBZb3JrIFVuaXZlcnNpdHksIE5ldyBZb3JrLCBOWSwgVVNBLiYjeEQ7TmV3IFlvcmsg
R2Vub21lIENlbnRlciwgTmV3IFlvcmssIE5ZLCBVU0EuJiN4RDtJbnN0aXR1dGUgZm9yIFN5c3Rl
bSBHZW5ldGljcywgTllVIExhbmdvbmUgTWVkaWNhbCBDZW50ZXIsIE5ldyBZb3JrLCBOWSwgVVNB
LiYjeEQ7Q2VudGVyIGZvciBEYXRhIFNjaWVuY2UsIE5ldyBZb3JrIFVuaXZlcnNpdHksIE5ldyBZ
b3JrLCBOWSwgVVNBLiYjeEQ7Q291cmFudCBJbnN0aXR1dGUgb2YgTWF0aGVtYXRpY2FsIFNjaWVu
Y2VzLCBOZXcgWW9yayBVbml2ZXJzaXR5LCBOZXcgWW9yaywgTlksIFVTQS4mI3hEO0NlbnRlciBm
b3IgR2Vub21pY3MgYW5kIFN5c3RlbXMgQmlvbG9neSwgTmV3IFlvcmsgVW5pdmVyc2l0eSwgTmV3
IFlvcmssIE5ZLCBVU0EuIHJzYXRpamFAbnlnZW5vbWUub3JnLiYjeEQ7TmV3IFlvcmsgR2Vub21l
IENlbnRlciwgTmV3IFlvcmssIE5ZLCBVU0EuIHJzYXRpamFAbnlnZW5vbWUub3JnLjwvYXV0aC1h
ZGRyZXNzPjx0aXRsZXM+PHRpdGxlPkRpY3Rpb25hcnkgbGVhcm5pbmcgZm9yIGludGVncmF0aXZl
LCBtdWx0aW1vZGFsIGFuZCBzY2FsYWJsZSBzaW5nbGUtY2VsbCBhbmFseXNpczwvdGl0bGU+PHNl
Y29uZGFyeS10aXRsZT5OYXQgQmlvdGVjaG5vbDwvc2Vjb25kYXJ5LXRpdGxlPjwvdGl0bGVzPjxw
ZXJpb2RpY2FsPjxmdWxsLXRpdGxlPk5hdCBCaW90ZWNobm9sPC9mdWxsLXRpdGxlPjwvcGVyaW9k
aWNhbD48cGFnZXM+MjkzLTMwNDwvcGFnZXM+PHZvbHVtZT40Mjwvdm9sdW1lPjxudW1iZXI+Mjwv
bnVtYmVyPjxlZGl0aW9uPjIwMjMwNTI1PC9lZGl0aW9uPjxrZXl3b3Jkcz48a2V5d29yZD5IdW1h
bnM8L2tleXdvcmQ+PGtleXdvcmQ+KlNvZnR3YXJlPC9rZXl3b3JkPjxrZXl3b3JkPlNlcXVlbmNl
IEFuYWx5c2lzLCBSTkEvbWV0aG9kczwva2V5d29yZD48a2V5d29yZD4qR2VuZSBFeHByZXNzaW9u
IFByb2ZpbGluZy9tZXRob2RzPC9rZXl3b3JkPjxrZXl3b3JkPlRyYW5zY3JpcHRvbWU8L2tleXdv
cmQ+PGtleXdvcmQ+U2luZ2xlLUNlbGwgQW5hbHlzaXMvbWV0aG9kczwva2V5d29yZD48L2tleXdv
cmRzPjxkYXRlcz48eWVhcj4yMDI0PC95ZWFyPjxwdWItZGF0ZXM+PGRhdGU+RmViPC9kYXRlPjwv
cHViLWRhdGVzPjwvZGF0ZXM+PGlzYm4+MTU0Ni0xNjk2IChFbGVjdHJvbmljKSYjeEQ7MTA4Ny0w
MTU2IChQcmludCkmI3hEOzEwODctMDE1NiAoTGlua2luZyk8L2lzYm4+PGFjY2Vzc2lvbi1udW0+
MzcyMzEyNjE8L2FjY2Vzc2lvbi1udW0+PHVybHM+PHJlbGF0ZWQtdXJscz48dXJsPmh0dHBzOi8v
d3d3Lm5jYmkubmxtLm5paC5nb3YvcHVibWVkLzM3MjMxMjYxPC91cmw+PC9yZWxhdGVkLXVybHM+
PC91cmxzPjxjdXN0b20yPlBNQzEwOTI4NTE3PC9jdXN0b20yPjxlbGVjdHJvbmljLXJlc291cmNl
LW51bT4xMC4xMDM4L3M0MTU4Ny0wMjMtMDE3NjcteTwvZWxlY3Ryb25pYy1yZXNvdXJjZS1udW0+
PHJlbW90ZS1kYXRhYmFzZS1uYW1lPk1lZGxpbmU8L3JlbW90ZS1kYXRhYmFzZS1uYW1lPjxyZW1v
dGUtZGF0YWJhc2UtcHJvdmlkZXI+TkxNPC9yZW1vdGUtZGF0YWJhc2UtcHJvdmlkZXI+PC9yZWNv
cmQ+PC9DaXRlPjwvRW5kTm90ZT5=
</w:fldData>
        </w:fldChar>
      </w:r>
      <w:r>
        <w:rPr>
          <w:sz w:val="22"/>
          <w:szCs w:val="22"/>
        </w:rPr>
        <w:instrText xml:space="preserve"> ADDIN EN.CITE </w:instrText>
      </w:r>
      <w:r>
        <w:rPr>
          <w:sz w:val="22"/>
          <w:szCs w:val="22"/>
        </w:rPr>
        <w:fldChar w:fldCharType="begin">
          <w:fldData xml:space="preserve">PEVuZE5vdGU+PENpdGU+PEF1dGhvcj5IYW88L0F1dGhvcj48WWVhcj4yMDI0PC9ZZWFyPjxSZWNO
dW0+MTMzNzwvUmVjTnVtPjxEaXNwbGF5VGV4dD48c3R5bGUgZmFjZT0ic3VwZXJzY3JpcHQiPjE8
L3N0eWxlPjwvRGlzcGxheVRleHQ+PHJlY29yZD48cmVjLW51bWJlcj4xMzM3PC9yZWMtbnVtYmVy
Pjxmb3JlaWduLWtleXM+PGtleSBhcHA9IkVOIiBkYi1pZD0idnR0NXJ4ZnJ6cGZ3d3hlMjBybnBh
eDJ0NWZlZjJ6YWZlMnJhIiB0aW1lc3RhbXA9IjE3MjQxNTY5NDkiIGd1aWQ9IjU0ZWMxMjc4LWNi
NTktNGRmNi1hMmEzLWU3YTRlZjljMDZmNyI+MTMzNzwva2V5PjwvZm9yZWlnbi1rZXlzPjxyZWYt
dHlwZSBuYW1lPSJKb3VybmFsIEFydGljbGUiPjE3PC9yZWYtdHlwZT48Y29udHJpYnV0b3JzPjxh
dXRob3JzPjxhdXRob3I+SGFvLCBZLjwvYXV0aG9yPjxhdXRob3I+U3R1YXJ0LCBULjwvYXV0aG9y
PjxhdXRob3I+S293YWxza2ksIE0uIEguPC9hdXRob3I+PGF1dGhvcj5DaG91ZGhhcnksIFMuPC9h
dXRob3I+PGF1dGhvcj5Ib2ZmbWFuLCBQLjwvYXV0aG9yPjxhdXRob3I+SGFydG1hbiwgQS48L2F1
dGhvcj48YXV0aG9yPlNyaXZhc3RhdmEsIEEuPC9hdXRob3I+PGF1dGhvcj5Nb2xsYSwgRy48L2F1
dGhvcj48YXV0aG9yPk1hZGFkLCBTLjwvYXV0aG9yPjxhdXRob3I+RmVybmFuZGV6LUdyYW5kYSwg
Qy48L2F1dGhvcj48YXV0aG9yPlNhdGlqYSwgUi48L2F1dGhvcj48L2F1dGhvcnM+PC9jb250cmli
dXRvcnM+PGF1dGgtYWRkcmVzcz5DZW50ZXIgZm9yIEdlbm9taWNzIGFuZCBTeXN0ZW1zIEJpb2xv
Z3ksIE5ldyBZb3JrIFVuaXZlcnNpdHksIE5ldyBZb3JrLCBOWSwgVVNBLiYjeEQ7TmV3IFlvcmsg
R2Vub21lIENlbnRlciwgTmV3IFlvcmssIE5ZLCBVU0EuJiN4RDtJbnN0aXR1dGUgZm9yIFN5c3Rl
bSBHZW5ldGljcywgTllVIExhbmdvbmUgTWVkaWNhbCBDZW50ZXIsIE5ldyBZb3JrLCBOWSwgVVNB
LiYjeEQ7Q2VudGVyIGZvciBEYXRhIFNjaWVuY2UsIE5ldyBZb3JrIFVuaXZlcnNpdHksIE5ldyBZ
b3JrLCBOWSwgVVNBLiYjeEQ7Q291cmFudCBJbnN0aXR1dGUgb2YgTWF0aGVtYXRpY2FsIFNjaWVu
Y2VzLCBOZXcgWW9yayBVbml2ZXJzaXR5LCBOZXcgWW9yaywgTlksIFVTQS4mI3hEO0NlbnRlciBm
b3IgR2Vub21pY3MgYW5kIFN5c3RlbXMgQmlvbG9neSwgTmV3IFlvcmsgVW5pdmVyc2l0eSwgTmV3
IFlvcmssIE5ZLCBVU0EuIHJzYXRpamFAbnlnZW5vbWUub3JnLiYjeEQ7TmV3IFlvcmsgR2Vub21l
IENlbnRlciwgTmV3IFlvcmssIE5ZLCBVU0EuIHJzYXRpamFAbnlnZW5vbWUub3JnLjwvYXV0aC1h
ZGRyZXNzPjx0aXRsZXM+PHRpdGxlPkRpY3Rpb25hcnkgbGVhcm5pbmcgZm9yIGludGVncmF0aXZl
LCBtdWx0aW1vZGFsIGFuZCBzY2FsYWJsZSBzaW5nbGUtY2VsbCBhbmFseXNpczwvdGl0bGU+PHNl
Y29uZGFyeS10aXRsZT5OYXQgQmlvdGVjaG5vbDwvc2Vjb25kYXJ5LXRpdGxlPjwvdGl0bGVzPjxw
ZXJpb2RpY2FsPjxmdWxsLXRpdGxlPk5hdCBCaW90ZWNobm9sPC9mdWxsLXRpdGxlPjwvcGVyaW9k
aWNhbD48cGFnZXM+MjkzLTMwNDwvcGFnZXM+PHZvbHVtZT40Mjwvdm9sdW1lPjxudW1iZXI+Mjwv
bnVtYmVyPjxlZGl0aW9uPjIwMjMwNTI1PC9lZGl0aW9uPjxrZXl3b3Jkcz48a2V5d29yZD5IdW1h
bnM8L2tleXdvcmQ+PGtleXdvcmQ+KlNvZnR3YXJlPC9rZXl3b3JkPjxrZXl3b3JkPlNlcXVlbmNl
IEFuYWx5c2lzLCBSTkEvbWV0aG9kczwva2V5d29yZD48a2V5d29yZD4qR2VuZSBFeHByZXNzaW9u
IFByb2ZpbGluZy9tZXRob2RzPC9rZXl3b3JkPjxrZXl3b3JkPlRyYW5zY3JpcHRvbWU8L2tleXdv
cmQ+PGtleXdvcmQ+U2luZ2xlLUNlbGwgQW5hbHlzaXMvbWV0aG9kczwva2V5d29yZD48L2tleXdv
cmRzPjxkYXRlcz48eWVhcj4yMDI0PC95ZWFyPjxwdWItZGF0ZXM+PGRhdGU+RmViPC9kYXRlPjwv
cHViLWRhdGVzPjwvZGF0ZXM+PGlzYm4+MTU0Ni0xNjk2IChFbGVjdHJvbmljKSYjeEQ7MTA4Ny0w
MTU2IChQcmludCkmI3hEOzEwODctMDE1NiAoTGlua2luZyk8L2lzYm4+PGFjY2Vzc2lvbi1udW0+
MzcyMzEyNjE8L2FjY2Vzc2lvbi1udW0+PHVybHM+PHJlbGF0ZWQtdXJscz48dXJsPmh0dHBzOi8v
d3d3Lm5jYmkubmxtLm5paC5nb3YvcHVibWVkLzM3MjMxMjYxPC91cmw+PC9yZWxhdGVkLXVybHM+
PC91cmxzPjxjdXN0b20yPlBNQzEwOTI4NTE3PC9jdXN0b20yPjxlbGVjdHJvbmljLXJlc291cmNl
LW51bT4xMC4xMDM4L3M0MTU4Ny0wMjMtMDE3NjcteTwvZWxlY3Ryb25pYy1yZXNvdXJjZS1udW0+
PHJlbW90ZS1kYXRhYmFzZS1uYW1lPk1lZGxpbmU8L3JlbW90ZS1kYXRhYmFzZS1uYW1lPjxyZW1v
dGUtZGF0YWJhc2UtcHJvdmlkZXI+TkxNPC9yZW1vdGUtZGF0YWJhc2UtcHJvdmlkZXI+PC9yZWNv
cmQ+PC9DaXRlPjwvRW5kTm90ZT5=
</w:fldData>
        </w:fldChar>
      </w:r>
      <w:r>
        <w:rPr>
          <w:sz w:val="22"/>
          <w:szCs w:val="22"/>
        </w:rPr>
        <w:instrText xml:space="preserve"> ADDIN EN.CITE.DATA </w:instrText>
      </w:r>
      <w:r>
        <w:rPr>
          <w:sz w:val="22"/>
          <w:szCs w:val="22"/>
        </w:rPr>
      </w:r>
      <w:r>
        <w:rPr>
          <w:sz w:val="22"/>
          <w:szCs w:val="22"/>
        </w:rPr>
        <w:fldChar w:fldCharType="end"/>
      </w:r>
      <w:r w:rsidRPr="00EC6862">
        <w:rPr>
          <w:sz w:val="22"/>
          <w:szCs w:val="22"/>
        </w:rPr>
        <w:fldChar w:fldCharType="separate"/>
      </w:r>
      <w:r w:rsidRPr="009B4F9C">
        <w:rPr>
          <w:noProof/>
          <w:sz w:val="22"/>
          <w:szCs w:val="22"/>
          <w:vertAlign w:val="superscript"/>
        </w:rPr>
        <w:t>1</w:t>
      </w:r>
      <w:r w:rsidRPr="00EC6862">
        <w:rPr>
          <w:sz w:val="22"/>
          <w:szCs w:val="22"/>
        </w:rPr>
        <w:fldChar w:fldCharType="end"/>
      </w:r>
      <w:r w:rsidRPr="00EC6862">
        <w:rPr>
          <w:sz w:val="22"/>
          <w:szCs w:val="22"/>
        </w:rPr>
        <w:t xml:space="preserve"> (v5.0), and genes with average expression &lt; 0.1 were excluded. Counts were normalized and variance-stabilized using </w:t>
      </w:r>
      <w:proofErr w:type="spellStart"/>
      <w:r w:rsidRPr="00EC6862">
        <w:rPr>
          <w:sz w:val="22"/>
          <w:szCs w:val="22"/>
        </w:rPr>
        <w:t>SCTransform</w:t>
      </w:r>
      <w:proofErr w:type="spellEnd"/>
      <w:r w:rsidRPr="00EC6862">
        <w:rPr>
          <w:sz w:val="22"/>
          <w:szCs w:val="22"/>
        </w:rPr>
        <w:t>. Highly variable protein-coding genes (n = 5000) were used for dimensionality reduction via PCA, followed by UMAP projection and clustering using a shared nearest neighbor (SNN) graph. To correct for ambient RNA contamination, decontX</w:t>
      </w:r>
      <w:r w:rsidRPr="00EC6862">
        <w:rPr>
          <w:sz w:val="22"/>
          <w:szCs w:val="22"/>
        </w:rPr>
        <w:fldChar w:fldCharType="begin">
          <w:fldData xml:space="preserve">PEVuZE5vdGU+PENpdGU+PEF1dGhvcj5ZYW5nPC9BdXRob3I+PFllYXI+MjAyMDwvWWVhcj48UmVj
TnVtPjE3NTY8L1JlY051bT48RGlzcGxheVRleHQ+PHN0eWxlIGZhY2U9InN1cGVyc2NyaXB0Ij4y
PC9zdHlsZT48L0Rpc3BsYXlUZXh0PjxyZWNvcmQ+PHJlYy1udW1iZXI+MTc1NjwvcmVjLW51bWJl
cj48Zm9yZWlnbi1rZXlzPjxrZXkgYXBwPSJFTiIgZGItaWQ9InZ0dDVyeGZyenBmd3d4ZTIwcm5w
YXgydDVmZWYyemFmZTJyYSIgdGltZXN0YW1wPSIxNzYxNzczMTM2IiBndWlkPSJmMGJiZWVmOS1m
NjNhLTQ1MGYtOTZjMy0yMWYzYThhZjM5NDQiPjE3NTY8L2tleT48L2ZvcmVpZ24ta2V5cz48cmVm
LXR5cGUgbmFtZT0iSm91cm5hbCBBcnRpY2xlIj4xNzwvcmVmLXR5cGU+PGNvbnRyaWJ1dG9ycz48
YXV0aG9ycz48YXV0aG9yPllhbmcsIFMuPC9hdXRob3I+PGF1dGhvcj5Db3JiZXR0LCBTLiBFLjwv
YXV0aG9yPjxhdXRob3I+S29nYSwgWS48L2F1dGhvcj48YXV0aG9yPldhbmcsIFouPC9hdXRob3I+
PGF1dGhvcj5Kb2huc29uLCBXLiBFLjwvYXV0aG9yPjxhdXRob3I+WWFqaW1hLCBNLjwvYXV0aG9y
PjxhdXRob3I+Q2FtcGJlbGwsIEouIEQuPC9hdXRob3I+PC9hdXRob3JzPjwvY29udHJpYnV0b3Jz
PjxhdXRoLWFkZHJlc3M+RGl2aXNpb24gb2YgQ29tcHV0YXRpb25hbCBCaW9tZWRpY2luZSwgRGVw
YXJ0bWVudCBvZiBNZWRpY2luZSwgQm9zdG9uIFVuaXZlcnNpdHkgU2Nob29sIG9mIE1lZGljaW5l
LCBCb3N0b24sIE1BLCBVU0EuJiN4RDtEZXBhcnRtZW50IG9mIE1hdGhlbWF0aWNzICZhbXA7IFN0
YXRpc3RpY3MsIEJvc3RvbiBVbml2ZXJzaXR5LCBCb3N0b24sIE1BLCBVU0EuJiN4RDtEaXZpc2lv
biBvZiBDb21wdXRhdGlvbmFsIEJpb21lZGljaW5lLCBEZXBhcnRtZW50IG9mIE1lZGljaW5lLCBC
b3N0b24gVW5pdmVyc2l0eSBTY2hvb2wgb2YgTWVkaWNpbmUsIEJvc3RvbiwgTUEsIFVTQS4gY2Ft
cEBidS5lZHUuPC9hdXRoLWFkZHJlc3M+PHRpdGxlcz48dGl0bGU+RGVjb250YW1pbmF0aW9uIG9m
IGFtYmllbnQgUk5BIGluIHNpbmdsZS1jZWxsIFJOQS1zZXEgd2l0aCBEZWNvbnRYPC90aXRsZT48
c2Vjb25kYXJ5LXRpdGxlPkdlbm9tZSBCaW9sPC9zZWNvbmRhcnktdGl0bGU+PC90aXRsZXM+PHBl
cmlvZGljYWw+PGZ1bGwtdGl0bGU+R2Vub21lIEJpb2w8L2Z1bGwtdGl0bGU+PC9wZXJpb2RpY2Fs
PjxwYWdlcz41NzwvcGFnZXM+PHZvbHVtZT4yMTwvdm9sdW1lPjxudW1iZXI+MTwvbnVtYmVyPjxl
ZGl0aW9uPjIwMjAwMzA1PC9lZGl0aW9uPjxrZXl3b3Jkcz48a2V5d29yZD5BbmltYWxzPC9rZXl3
b3JkPjxrZXl3b3JkPkJheWVzIFRoZW9yZW08L2tleXdvcmQ+PGtleXdvcmQ+Q2VsbCBMaW5lPC9r
ZXl3b3JkPjxrZXl3b3JkPkh1bWFuczwva2V5d29yZD48a2V5d29yZD5MYWItT24tQS1DaGlwIERl
dmljZXM8L2tleXdvcmQ+PGtleXdvcmQ+TWljZTwva2V5d29yZD48a2V5d29yZD5STkEvYW5hbHlz
aXM8L2tleXdvcmQ+PGtleXdvcmQ+Uk5BLVNlcS9pbnN0cnVtZW50YXRpb24vKm1ldGhvZHM8L2tl
eXdvcmQ+PGtleXdvcmQ+U2luZ2xlLUNlbGwgQW5hbHlzaXMvaW5zdHJ1bWVudGF0aW9uLyptZXRo
b2RzPC9rZXl3b3JkPjxrZXl3b3JkPkJheWVzaWFuIG1peHR1cmUgbW9kZWw8L2tleXdvcmQ+PGtl
eXdvcmQ+RGVjb250YW1pbmF0aW9uPC9rZXl3b3JkPjxrZXl3b3JkPlNpbmdsZSBjZWxsPC9rZXl3
b3JkPjxrZXl3b3JkPnNjUk5BLXNlcTwva2V5d29yZD48L2tleXdvcmRzPjxkYXRlcz48eWVhcj4y
MDIwPC95ZWFyPjxwdWItZGF0ZXM+PGRhdGU+TWFyIDU8L2RhdGU+PC9wdWItZGF0ZXM+PC9kYXRl
cz48aXNibj4xNDc0LTc2MFggKEVsZWN0cm9uaWMpJiN4RDsxNDc0LTc1OTYgKFByaW50KSYjeEQ7
MTQ3NC03NTk2IChMaW5raW5nKTwvaXNibj48YWNjZXNzaW9uLW51bT4zMjEzODc3MDwvYWNjZXNz
aW9uLW51bT48dXJscz48cmVsYXRlZC11cmxzPjx1cmw+aHR0cHM6Ly93d3cubmNiaS5ubG0ubmlo
Lmdvdi9wdWJtZWQvMzIxMzg3NzA8L3VybD48L3JlbGF0ZWQtdXJscz48L3VybHM+PGN1c3RvbTE+
VGhlIGF1dGhvcnMgZGVjbGFyZSB0aGF0IHRoZXkgaGF2ZSBubyBjb21wZXRpbmcgaW50ZXJlc3Rz
LjwvY3VzdG9tMT48Y3VzdG9tMj5QTUM3MDU5Mzk1PC9jdXN0b20yPjxlbGVjdHJvbmljLXJlc291
cmNlLW51bT4xMC4xMTg2L3MxMzA1OS0wMjAtMTk1MC02PC9lbGVjdHJvbmljLXJlc291cmNlLW51
bT48cmVtb3RlLWRhdGFiYXNlLW5hbWU+TWVkbGluZTwvcmVtb3RlLWRhdGFiYXNlLW5hbWU+PHJl
bW90ZS1kYXRhYmFzZS1wcm92aWRlcj5OTE08L3JlbW90ZS1kYXRhYmFzZS1wcm92aWRlcj48L3Jl
Y29yZD48L0NpdGU+PC9FbmROb3RlPgB=
</w:fldData>
        </w:fldChar>
      </w:r>
      <w:r>
        <w:rPr>
          <w:sz w:val="22"/>
          <w:szCs w:val="22"/>
        </w:rPr>
        <w:instrText xml:space="preserve"> ADDIN EN.CITE </w:instrText>
      </w:r>
      <w:r>
        <w:rPr>
          <w:sz w:val="22"/>
          <w:szCs w:val="22"/>
        </w:rPr>
        <w:fldChar w:fldCharType="begin">
          <w:fldData xml:space="preserve">PEVuZE5vdGU+PENpdGU+PEF1dGhvcj5ZYW5nPC9BdXRob3I+PFllYXI+MjAyMDwvWWVhcj48UmVj
TnVtPjE3NTY8L1JlY051bT48RGlzcGxheVRleHQ+PHN0eWxlIGZhY2U9InN1cGVyc2NyaXB0Ij4y
PC9zdHlsZT48L0Rpc3BsYXlUZXh0PjxyZWNvcmQ+PHJlYy1udW1iZXI+MTc1NjwvcmVjLW51bWJl
cj48Zm9yZWlnbi1rZXlzPjxrZXkgYXBwPSJFTiIgZGItaWQ9InZ0dDVyeGZyenBmd3d4ZTIwcm5w
YXgydDVmZWYyemFmZTJyYSIgdGltZXN0YW1wPSIxNzYxNzczMTM2IiBndWlkPSJmMGJiZWVmOS1m
NjNhLTQ1MGYtOTZjMy0yMWYzYThhZjM5NDQiPjE3NTY8L2tleT48L2ZvcmVpZ24ta2V5cz48cmVm
LXR5cGUgbmFtZT0iSm91cm5hbCBBcnRpY2xlIj4xNzwvcmVmLXR5cGU+PGNvbnRyaWJ1dG9ycz48
YXV0aG9ycz48YXV0aG9yPllhbmcsIFMuPC9hdXRob3I+PGF1dGhvcj5Db3JiZXR0LCBTLiBFLjwv
YXV0aG9yPjxhdXRob3I+S29nYSwgWS48L2F1dGhvcj48YXV0aG9yPldhbmcsIFouPC9hdXRob3I+
PGF1dGhvcj5Kb2huc29uLCBXLiBFLjwvYXV0aG9yPjxhdXRob3I+WWFqaW1hLCBNLjwvYXV0aG9y
PjxhdXRob3I+Q2FtcGJlbGwsIEouIEQuPC9hdXRob3I+PC9hdXRob3JzPjwvY29udHJpYnV0b3Jz
PjxhdXRoLWFkZHJlc3M+RGl2aXNpb24gb2YgQ29tcHV0YXRpb25hbCBCaW9tZWRpY2luZSwgRGVw
YXJ0bWVudCBvZiBNZWRpY2luZSwgQm9zdG9uIFVuaXZlcnNpdHkgU2Nob29sIG9mIE1lZGljaW5l
LCBCb3N0b24sIE1BLCBVU0EuJiN4RDtEZXBhcnRtZW50IG9mIE1hdGhlbWF0aWNzICZhbXA7IFN0
YXRpc3RpY3MsIEJvc3RvbiBVbml2ZXJzaXR5LCBCb3N0b24sIE1BLCBVU0EuJiN4RDtEaXZpc2lv
biBvZiBDb21wdXRhdGlvbmFsIEJpb21lZGljaW5lLCBEZXBhcnRtZW50IG9mIE1lZGljaW5lLCBC
b3N0b24gVW5pdmVyc2l0eSBTY2hvb2wgb2YgTWVkaWNpbmUsIEJvc3RvbiwgTUEsIFVTQS4gY2Ft
cEBidS5lZHUuPC9hdXRoLWFkZHJlc3M+PHRpdGxlcz48dGl0bGU+RGVjb250YW1pbmF0aW9uIG9m
IGFtYmllbnQgUk5BIGluIHNpbmdsZS1jZWxsIFJOQS1zZXEgd2l0aCBEZWNvbnRYPC90aXRsZT48
c2Vjb25kYXJ5LXRpdGxlPkdlbm9tZSBCaW9sPC9zZWNvbmRhcnktdGl0bGU+PC90aXRsZXM+PHBl
cmlvZGljYWw+PGZ1bGwtdGl0bGU+R2Vub21lIEJpb2w8L2Z1bGwtdGl0bGU+PC9wZXJpb2RpY2Fs
PjxwYWdlcz41NzwvcGFnZXM+PHZvbHVtZT4yMTwvdm9sdW1lPjxudW1iZXI+MTwvbnVtYmVyPjxl
ZGl0aW9uPjIwMjAwMzA1PC9lZGl0aW9uPjxrZXl3b3Jkcz48a2V5d29yZD5BbmltYWxzPC9rZXl3
b3JkPjxrZXl3b3JkPkJheWVzIFRoZW9yZW08L2tleXdvcmQ+PGtleXdvcmQ+Q2VsbCBMaW5lPC9r
ZXl3b3JkPjxrZXl3b3JkPkh1bWFuczwva2V5d29yZD48a2V5d29yZD5MYWItT24tQS1DaGlwIERl
dmljZXM8L2tleXdvcmQ+PGtleXdvcmQ+TWljZTwva2V5d29yZD48a2V5d29yZD5STkEvYW5hbHlz
aXM8L2tleXdvcmQ+PGtleXdvcmQ+Uk5BLVNlcS9pbnN0cnVtZW50YXRpb24vKm1ldGhvZHM8L2tl
eXdvcmQ+PGtleXdvcmQ+U2luZ2xlLUNlbGwgQW5hbHlzaXMvaW5zdHJ1bWVudGF0aW9uLyptZXRo
b2RzPC9rZXl3b3JkPjxrZXl3b3JkPkJheWVzaWFuIG1peHR1cmUgbW9kZWw8L2tleXdvcmQ+PGtl
eXdvcmQ+RGVjb250YW1pbmF0aW9uPC9rZXl3b3JkPjxrZXl3b3JkPlNpbmdsZSBjZWxsPC9rZXl3
b3JkPjxrZXl3b3JkPnNjUk5BLXNlcTwva2V5d29yZD48L2tleXdvcmRzPjxkYXRlcz48eWVhcj4y
MDIwPC95ZWFyPjxwdWItZGF0ZXM+PGRhdGU+TWFyIDU8L2RhdGU+PC9wdWItZGF0ZXM+PC9kYXRl
cz48aXNibj4xNDc0LTc2MFggKEVsZWN0cm9uaWMpJiN4RDsxNDc0LTc1OTYgKFByaW50KSYjeEQ7
MTQ3NC03NTk2IChMaW5raW5nKTwvaXNibj48YWNjZXNzaW9uLW51bT4zMjEzODc3MDwvYWNjZXNz
aW9uLW51bT48dXJscz48cmVsYXRlZC11cmxzPjx1cmw+aHR0cHM6Ly93d3cubmNiaS5ubG0ubmlo
Lmdvdi9wdWJtZWQvMzIxMzg3NzA8L3VybD48L3JlbGF0ZWQtdXJscz48L3VybHM+PGN1c3RvbTE+
VGhlIGF1dGhvcnMgZGVjbGFyZSB0aGF0IHRoZXkgaGF2ZSBubyBjb21wZXRpbmcgaW50ZXJlc3Rz
LjwvY3VzdG9tMT48Y3VzdG9tMj5QTUM3MDU5Mzk1PC9jdXN0b20yPjxlbGVjdHJvbmljLXJlc291
cmNlLW51bT4xMC4xMTg2L3MxMzA1OS0wMjAtMTk1MC02PC9lbGVjdHJvbmljLXJlc291cmNlLW51
bT48cmVtb3RlLWRhdGFiYXNlLW5hbWU+TWVkbGluZTwvcmVtb3RlLWRhdGFiYXNlLW5hbWU+PHJl
bW90ZS1kYXRhYmFzZS1wcm92aWRlcj5OTE08L3JlbW90ZS1kYXRhYmFzZS1wcm92aWRlcj48L3Jl
Y29yZD48L0NpdGU+PC9FbmROb3RlPgB=
</w:fldData>
        </w:fldChar>
      </w:r>
      <w:r>
        <w:rPr>
          <w:sz w:val="22"/>
          <w:szCs w:val="22"/>
        </w:rPr>
        <w:instrText xml:space="preserve"> ADDIN EN.CITE.DATA </w:instrText>
      </w:r>
      <w:r>
        <w:rPr>
          <w:sz w:val="22"/>
          <w:szCs w:val="22"/>
        </w:rPr>
      </w:r>
      <w:r>
        <w:rPr>
          <w:sz w:val="22"/>
          <w:szCs w:val="22"/>
        </w:rPr>
        <w:fldChar w:fldCharType="end"/>
      </w:r>
      <w:r w:rsidRPr="00EC6862">
        <w:rPr>
          <w:sz w:val="22"/>
          <w:szCs w:val="22"/>
        </w:rPr>
        <w:fldChar w:fldCharType="separate"/>
      </w:r>
      <w:r w:rsidRPr="009B4F9C">
        <w:rPr>
          <w:noProof/>
          <w:sz w:val="22"/>
          <w:szCs w:val="22"/>
          <w:vertAlign w:val="superscript"/>
        </w:rPr>
        <w:t>2</w:t>
      </w:r>
      <w:r w:rsidRPr="00EC6862">
        <w:rPr>
          <w:sz w:val="22"/>
          <w:szCs w:val="22"/>
        </w:rPr>
        <w:fldChar w:fldCharType="end"/>
      </w:r>
      <w:r w:rsidRPr="00EC6862">
        <w:rPr>
          <w:sz w:val="22"/>
          <w:szCs w:val="22"/>
        </w:rPr>
        <w:t xml:space="preserve"> (</w:t>
      </w:r>
      <w:proofErr w:type="spellStart"/>
      <w:r w:rsidRPr="00EC6862">
        <w:rPr>
          <w:sz w:val="22"/>
          <w:szCs w:val="22"/>
        </w:rPr>
        <w:t>celda</w:t>
      </w:r>
      <w:proofErr w:type="spellEnd"/>
      <w:r w:rsidRPr="00EC6862">
        <w:rPr>
          <w:sz w:val="22"/>
          <w:szCs w:val="22"/>
        </w:rPr>
        <w:t xml:space="preserve"> v1.14.0) was applied to each sample’s count matrix, using Seurat cluster assignments as the z-label parameter. Decontaminated counts were used to regenerate Seurat objects for downstream analyses. Fifteen such cleaned and preprocessed Seurat objects were merged, and batch correction was carried out using Harmony</w:t>
      </w:r>
      <w:r w:rsidRPr="00EC6862">
        <w:rPr>
          <w:sz w:val="22"/>
          <w:szCs w:val="22"/>
        </w:rPr>
        <w:fldChar w:fldCharType="begin">
          <w:fldData xml:space="preserve">PEVuZE5vdGU+PENpdGU+PEF1dGhvcj5Lb3JzdW5za3k8L0F1dGhvcj48WWVhcj4yMDE5PC9ZZWFy
PjxSZWNOdW0+MTc1NzwvUmVjTnVtPjxEaXNwbGF5VGV4dD48c3R5bGUgZmFjZT0ic3VwZXJzY3Jp
cHQiPjM8L3N0eWxlPjwvRGlzcGxheVRleHQ+PHJlY29yZD48cmVjLW51bWJlcj4xNzU3PC9yZWMt
bnVtYmVyPjxmb3JlaWduLWtleXM+PGtleSBhcHA9IkVOIiBkYi1pZD0idnR0NXJ4ZnJ6cGZ3d3hl
MjBybnBheDJ0NWZlZjJ6YWZlMnJhIiB0aW1lc3RhbXA9IjE3NjE3NzMyMTAiIGd1aWQ9IjI5M2Zk
YTRjLTIyODEtNDI4ZC1iNGRmLTQ0ZDM0ZDE3MzBiMSI+MTc1Nzwva2V5PjwvZm9yZWlnbi1rZXlz
PjxyZWYtdHlwZSBuYW1lPSJKb3VybmFsIEFydGljbGUiPjE3PC9yZWYtdHlwZT48Y29udHJpYnV0
b3JzPjxhdXRob3JzPjxhdXRob3I+S29yc3Vuc2t5LCBJLjwvYXV0aG9yPjxhdXRob3I+TWlsbGFy
ZCwgTi48L2F1dGhvcj48YXV0aG9yPkZhbiwgSi48L2F1dGhvcj48YXV0aG9yPlNsb3dpa293c2tp
LCBLLjwvYXV0aG9yPjxhdXRob3I+WmhhbmcsIEYuPC9hdXRob3I+PGF1dGhvcj5XZWksIEsuPC9h
dXRob3I+PGF1dGhvcj5CYWdsYWVua28sIFkuPC9hdXRob3I+PGF1dGhvcj5CcmVubmVyLCBNLjwv
YXV0aG9yPjxhdXRob3I+TG9oLCBQLiBSLjwvYXV0aG9yPjxhdXRob3I+UmF5Y2hhdWRodXJpLCBT
LjwvYXV0aG9yPjwvYXV0aG9ycz48L2NvbnRyaWJ1dG9ycz48YXV0aC1hZGRyZXNzPkNlbnRlciBm
b3IgRGF0YSBTY2llbmNlcywgQnJpZ2hhbSBhbmQgV29tZW4mYXBvcztzIEhvc3BpdGFsLCBCb3N0
b24sIE1BLCBVU0EuJiN4RDtEaXZpc2lvbnMgb2YgR2VuZXRpY3MgYW5kIFJoZXVtYXRvbG9neSwg
RGVwYXJ0bWVudCBvZiBNZWRpY2luZSwgQnJpZ2hhbSBhbmQgV29tZW4mYXBvcztzIEhvc3BpdGFs
IGFuZCBIYXJ2YXJkIE1lZGljYWwgU2Nob29sLCBCb3N0b24sIE1BLCBVU0EuJiN4RDtEZXBhcnRt
ZW50IG9mIEJpb21lZGljYWwgSW5mb3JtYXRpY3MsIEhhcnZhcmQgTWVkaWNhbCBTY2hvb2wsIEJv
c3RvbiwgTUEsIFVTQS4mI3hEO1Byb2dyYW0gaW4gTWVkaWNhbCBhbmQgUG9wdWxhdGlvbiBHZW5l
dGljcywgQnJvYWQgSW5zdGl0dXRlIG9mIE1JVCBhbmQgSGFydmFyZCwgQ2FtYnJpZGdlLCBNQSwg
VVNBLiYjeEQ7RGVwYXJ0bWVudCBvZiBDaGVtaXN0cnkgYW5kIENoZW1pY2FsIEJpb2xvZ3ksIEhh
cnZhcmQgVW5pdmVyc2l0eSwgQ2FtYnJpZGdlLCBNQSwgVVNBLiYjeEQ7Q2VudGVyIGZvciBEYXRh
IFNjaWVuY2VzLCBCcmlnaGFtIGFuZCBXb21lbiZhcG9zO3MgSG9zcGl0YWwsIEJvc3RvbiwgTUEs
IFVTQS4gc291bXlhQGJyb2FkaW5zdGl0dXRlLm9yZy4mI3hEO0RpdmlzaW9ucyBvZiBHZW5ldGlj
cyBhbmQgUmhldW1hdG9sb2d5LCBEZXBhcnRtZW50IG9mIE1lZGljaW5lLCBCcmlnaGFtIGFuZCBX
b21lbiZhcG9zO3MgSG9zcGl0YWwgYW5kIEhhcnZhcmQgTWVkaWNhbCBTY2hvb2wsIEJvc3Rvbiwg
TUEsIFVTQS4gc291bXlhQGJyb2FkaW5zdGl0dXRlLm9yZy4mI3hEO0RlcGFydG1lbnQgb2YgQmlv
bWVkaWNhbCBJbmZvcm1hdGljcywgSGFydmFyZCBNZWRpY2FsIFNjaG9vbCwgQm9zdG9uLCBNQSwg
VVNBLiBzb3VteWFAYnJvYWRpbnN0aXR1dGUub3JnLiYjeEQ7UHJvZ3JhbSBpbiBNZWRpY2FsIGFu
ZCBQb3B1bGF0aW9uIEdlbmV0aWNzLCBCcm9hZCBJbnN0aXR1dGUgb2YgTUlUIGFuZCBIYXJ2YXJk
LCBDYW1icmlkZ2UsIE1BLCBVU0EuIHNvdW15YUBicm9hZGluc3RpdHV0ZS5vcmcuJiN4RDtWZXJz
dXMgQXJ0aHJpdGlzIENlbnRyZSBmb3IgR2VuZXRpY3MgYW5kIEdlbm9taWNzLCBDZW50cmUgZm9y
IE11c2N1bG9za2VsZXRhbCBSZXNlYXJjaCwgTWFuY2hlc3RlciBBY2FkZW1pYyBIZWFsdGggU2Np
ZW5jZSBDZW50cmUsIFRoZSBVbml2ZXJzaXR5IG9mIE1hbmNoZXN0ZXIsIE1hbmNoZXN0ZXIsIFVL
LiBzb3VteWFAYnJvYWRpbnN0aXR1dGUub3JnLjwvYXV0aC1hZGRyZXNzPjx0aXRsZXM+PHRpdGxl
PkZhc3QsIHNlbnNpdGl2ZSBhbmQgYWNjdXJhdGUgaW50ZWdyYXRpb24gb2Ygc2luZ2xlLWNlbGwg
ZGF0YSB3aXRoIEhhcm1vbnk8L3RpdGxlPjxzZWNvbmRhcnktdGl0bGU+TmF0IE1ldGhvZHM8L3Nl
Y29uZGFyeS10aXRsZT48L3RpdGxlcz48cGVyaW9kaWNhbD48ZnVsbC10aXRsZT5OYXQgTWV0aG9k
czwvZnVsbC10aXRsZT48L3BlcmlvZGljYWw+PHBhZ2VzPjEyODktMTI5NjwvcGFnZXM+PHZvbHVt
ZT4xNjwvdm9sdW1lPjxudW1iZXI+MTI8L251bWJlcj48ZWRpdGlvbj4yMDE5MTExODwvZWRpdGlv
bj48a2V5d29yZHM+PGtleXdvcmQ+QWxnb3JpdGhtczwva2V5d29yZD48a2V5d29yZD5BbmltYWxz
PC9rZXl3b3JkPjxrZXl3b3JkPkJhc2UgU2VxdWVuY2U8L2tleXdvcmQ+PGtleXdvcmQ+RGF0YXNl
dHMgYXMgVG9waWM8L2tleXdvcmQ+PGtleXdvcmQ+SEVLMjkzIENlbGxzPC9rZXl3b3JkPjxrZXl3
b3JkPkh1bWFuczwva2V5d29yZD48a2V5d29yZD5KdXJrYXQgQ2VsbHM8L2tleXdvcmQ+PGtleXdv
cmQ+TWljZTwva2V5d29yZD48a2V5d29yZD5TaW5nbGUtQ2VsbCBBbmFseXNpcy8qbWV0aG9kczwv
a2V5d29yZD48L2tleXdvcmRzPjxkYXRlcz48eWVhcj4yMDE5PC95ZWFyPjxwdWItZGF0ZXM+PGRh
dGU+RGVjPC9kYXRlPjwvcHViLWRhdGVzPjwvZGF0ZXM+PGlzYm4+MTU0OC03MTA1IChFbGVjdHJv
bmljKSYjeEQ7MTU0OC03MDkxIChQcmludCkmI3hEOzE1NDgtNzA5MSAoTGlua2luZyk8L2lzYm4+
PGFjY2Vzc2lvbi1udW0+MzE3NDA4MTk8L2FjY2Vzc2lvbi1udW0+PHVybHM+PHJlbGF0ZWQtdXJs
cz48dXJsPmh0dHBzOi8vd3d3Lm5jYmkubmxtLm5paC5nb3YvcHVibWVkLzMxNzQwODE5PC91cmw+
PC9yZWxhdGVkLXVybHM+PC91cmxzPjxjdXN0b20yPlBNQzY4ODQ2OTM8L2N1c3RvbTI+PGVsZWN0
cm9uaWMtcmVzb3VyY2UtbnVtPjEwLjEwMzgvczQxNTkyLTAxOS0wNjE5LTA8L2VsZWN0cm9uaWMt
cmVzb3VyY2UtbnVtPjxyZW1vdGUtZGF0YWJhc2UtbmFtZT5NZWRsaW5lPC9yZW1vdGUtZGF0YWJh
c2UtbmFtZT48cmVtb3RlLWRhdGFiYXNlLXByb3ZpZGVyPk5MTTwvcmVtb3RlLWRhdGFiYXNlLXBy
b3ZpZGVyPjwvcmVjb3JkPjwvQ2l0ZT48L0VuZE5vdGU+AG==
</w:fldData>
        </w:fldChar>
      </w:r>
      <w:r>
        <w:rPr>
          <w:sz w:val="22"/>
          <w:szCs w:val="22"/>
        </w:rPr>
        <w:instrText xml:space="preserve"> ADDIN EN.CITE </w:instrText>
      </w:r>
      <w:r>
        <w:rPr>
          <w:sz w:val="22"/>
          <w:szCs w:val="22"/>
        </w:rPr>
        <w:fldChar w:fldCharType="begin">
          <w:fldData xml:space="preserve">PEVuZE5vdGU+PENpdGU+PEF1dGhvcj5Lb3JzdW5za3k8L0F1dGhvcj48WWVhcj4yMDE5PC9ZZWFy
PjxSZWNOdW0+MTc1NzwvUmVjTnVtPjxEaXNwbGF5VGV4dD48c3R5bGUgZmFjZT0ic3VwZXJzY3Jp
cHQiPjM8L3N0eWxlPjwvRGlzcGxheVRleHQ+PHJlY29yZD48cmVjLW51bWJlcj4xNzU3PC9yZWMt
bnVtYmVyPjxmb3JlaWduLWtleXM+PGtleSBhcHA9IkVOIiBkYi1pZD0idnR0NXJ4ZnJ6cGZ3d3hl
MjBybnBheDJ0NWZlZjJ6YWZlMnJhIiB0aW1lc3RhbXA9IjE3NjE3NzMyMTAiIGd1aWQ9IjI5M2Zk
YTRjLTIyODEtNDI4ZC1iNGRmLTQ0ZDM0ZDE3MzBiMSI+MTc1Nzwva2V5PjwvZm9yZWlnbi1rZXlz
PjxyZWYtdHlwZSBuYW1lPSJKb3VybmFsIEFydGljbGUiPjE3PC9yZWYtdHlwZT48Y29udHJpYnV0
b3JzPjxhdXRob3JzPjxhdXRob3I+S29yc3Vuc2t5LCBJLjwvYXV0aG9yPjxhdXRob3I+TWlsbGFy
ZCwgTi48L2F1dGhvcj48YXV0aG9yPkZhbiwgSi48L2F1dGhvcj48YXV0aG9yPlNsb3dpa293c2tp
LCBLLjwvYXV0aG9yPjxhdXRob3I+WmhhbmcsIEYuPC9hdXRob3I+PGF1dGhvcj5XZWksIEsuPC9h
dXRob3I+PGF1dGhvcj5CYWdsYWVua28sIFkuPC9hdXRob3I+PGF1dGhvcj5CcmVubmVyLCBNLjwv
YXV0aG9yPjxhdXRob3I+TG9oLCBQLiBSLjwvYXV0aG9yPjxhdXRob3I+UmF5Y2hhdWRodXJpLCBT
LjwvYXV0aG9yPjwvYXV0aG9ycz48L2NvbnRyaWJ1dG9ycz48YXV0aC1hZGRyZXNzPkNlbnRlciBm
b3IgRGF0YSBTY2llbmNlcywgQnJpZ2hhbSBhbmQgV29tZW4mYXBvcztzIEhvc3BpdGFsLCBCb3N0
b24sIE1BLCBVU0EuJiN4RDtEaXZpc2lvbnMgb2YgR2VuZXRpY3MgYW5kIFJoZXVtYXRvbG9neSwg
RGVwYXJ0bWVudCBvZiBNZWRpY2luZSwgQnJpZ2hhbSBhbmQgV29tZW4mYXBvcztzIEhvc3BpdGFs
IGFuZCBIYXJ2YXJkIE1lZGljYWwgU2Nob29sLCBCb3N0b24sIE1BLCBVU0EuJiN4RDtEZXBhcnRt
ZW50IG9mIEJpb21lZGljYWwgSW5mb3JtYXRpY3MsIEhhcnZhcmQgTWVkaWNhbCBTY2hvb2wsIEJv
c3RvbiwgTUEsIFVTQS4mI3hEO1Byb2dyYW0gaW4gTWVkaWNhbCBhbmQgUG9wdWxhdGlvbiBHZW5l
dGljcywgQnJvYWQgSW5zdGl0dXRlIG9mIE1JVCBhbmQgSGFydmFyZCwgQ2FtYnJpZGdlLCBNQSwg
VVNBLiYjeEQ7RGVwYXJ0bWVudCBvZiBDaGVtaXN0cnkgYW5kIENoZW1pY2FsIEJpb2xvZ3ksIEhh
cnZhcmQgVW5pdmVyc2l0eSwgQ2FtYnJpZGdlLCBNQSwgVVNBLiYjeEQ7Q2VudGVyIGZvciBEYXRh
IFNjaWVuY2VzLCBCcmlnaGFtIGFuZCBXb21lbiZhcG9zO3MgSG9zcGl0YWwsIEJvc3RvbiwgTUEs
IFVTQS4gc291bXlhQGJyb2FkaW5zdGl0dXRlLm9yZy4mI3hEO0RpdmlzaW9ucyBvZiBHZW5ldGlj
cyBhbmQgUmhldW1hdG9sb2d5LCBEZXBhcnRtZW50IG9mIE1lZGljaW5lLCBCcmlnaGFtIGFuZCBX
b21lbiZhcG9zO3MgSG9zcGl0YWwgYW5kIEhhcnZhcmQgTWVkaWNhbCBTY2hvb2wsIEJvc3Rvbiwg
TUEsIFVTQS4gc291bXlhQGJyb2FkaW5zdGl0dXRlLm9yZy4mI3hEO0RlcGFydG1lbnQgb2YgQmlv
bWVkaWNhbCBJbmZvcm1hdGljcywgSGFydmFyZCBNZWRpY2FsIFNjaG9vbCwgQm9zdG9uLCBNQSwg
VVNBLiBzb3VteWFAYnJvYWRpbnN0aXR1dGUub3JnLiYjeEQ7UHJvZ3JhbSBpbiBNZWRpY2FsIGFu
ZCBQb3B1bGF0aW9uIEdlbmV0aWNzLCBCcm9hZCBJbnN0aXR1dGUgb2YgTUlUIGFuZCBIYXJ2YXJk
LCBDYW1icmlkZ2UsIE1BLCBVU0EuIHNvdW15YUBicm9hZGluc3RpdHV0ZS5vcmcuJiN4RDtWZXJz
dXMgQXJ0aHJpdGlzIENlbnRyZSBmb3IgR2VuZXRpY3MgYW5kIEdlbm9taWNzLCBDZW50cmUgZm9y
IE11c2N1bG9za2VsZXRhbCBSZXNlYXJjaCwgTWFuY2hlc3RlciBBY2FkZW1pYyBIZWFsdGggU2Np
ZW5jZSBDZW50cmUsIFRoZSBVbml2ZXJzaXR5IG9mIE1hbmNoZXN0ZXIsIE1hbmNoZXN0ZXIsIFVL
LiBzb3VteWFAYnJvYWRpbnN0aXR1dGUub3JnLjwvYXV0aC1hZGRyZXNzPjx0aXRsZXM+PHRpdGxl
PkZhc3QsIHNlbnNpdGl2ZSBhbmQgYWNjdXJhdGUgaW50ZWdyYXRpb24gb2Ygc2luZ2xlLWNlbGwg
ZGF0YSB3aXRoIEhhcm1vbnk8L3RpdGxlPjxzZWNvbmRhcnktdGl0bGU+TmF0IE1ldGhvZHM8L3Nl
Y29uZGFyeS10aXRsZT48L3RpdGxlcz48cGVyaW9kaWNhbD48ZnVsbC10aXRsZT5OYXQgTWV0aG9k
czwvZnVsbC10aXRsZT48L3BlcmlvZGljYWw+PHBhZ2VzPjEyODktMTI5NjwvcGFnZXM+PHZvbHVt
ZT4xNjwvdm9sdW1lPjxudW1iZXI+MTI8L251bWJlcj48ZWRpdGlvbj4yMDE5MTExODwvZWRpdGlv
bj48a2V5d29yZHM+PGtleXdvcmQ+QWxnb3JpdGhtczwva2V5d29yZD48a2V5d29yZD5BbmltYWxz
PC9rZXl3b3JkPjxrZXl3b3JkPkJhc2UgU2VxdWVuY2U8L2tleXdvcmQ+PGtleXdvcmQ+RGF0YXNl
dHMgYXMgVG9waWM8L2tleXdvcmQ+PGtleXdvcmQ+SEVLMjkzIENlbGxzPC9rZXl3b3JkPjxrZXl3
b3JkPkh1bWFuczwva2V5d29yZD48a2V5d29yZD5KdXJrYXQgQ2VsbHM8L2tleXdvcmQ+PGtleXdv
cmQ+TWljZTwva2V5d29yZD48a2V5d29yZD5TaW5nbGUtQ2VsbCBBbmFseXNpcy8qbWV0aG9kczwv
a2V5d29yZD48L2tleXdvcmRzPjxkYXRlcz48eWVhcj4yMDE5PC95ZWFyPjxwdWItZGF0ZXM+PGRh
dGU+RGVjPC9kYXRlPjwvcHViLWRhdGVzPjwvZGF0ZXM+PGlzYm4+MTU0OC03MTA1IChFbGVjdHJv
bmljKSYjeEQ7MTU0OC03MDkxIChQcmludCkmI3hEOzE1NDgtNzA5MSAoTGlua2luZyk8L2lzYm4+
PGFjY2Vzc2lvbi1udW0+MzE3NDA4MTk8L2FjY2Vzc2lvbi1udW0+PHVybHM+PHJlbGF0ZWQtdXJs
cz48dXJsPmh0dHBzOi8vd3d3Lm5jYmkubmxtLm5paC5nb3YvcHVibWVkLzMxNzQwODE5PC91cmw+
PC9yZWxhdGVkLXVybHM+PC91cmxzPjxjdXN0b20yPlBNQzY4ODQ2OTM8L2N1c3RvbTI+PGVsZWN0
cm9uaWMtcmVzb3VyY2UtbnVtPjEwLjEwMzgvczQxNTkyLTAxOS0wNjE5LTA8L2VsZWN0cm9uaWMt
cmVzb3VyY2UtbnVtPjxyZW1vdGUtZGF0YWJhc2UtbmFtZT5NZWRsaW5lPC9yZW1vdGUtZGF0YWJh
c2UtbmFtZT48cmVtb3RlLWRhdGFiYXNlLXByb3ZpZGVyPk5MTTwvcmVtb3RlLWRhdGFiYXNlLXBy
b3ZpZGVyPjwvcmVjb3JkPjwvQ2l0ZT48L0VuZE5vdGU+AG==
</w:fldData>
        </w:fldChar>
      </w:r>
      <w:r>
        <w:rPr>
          <w:sz w:val="22"/>
          <w:szCs w:val="22"/>
        </w:rPr>
        <w:instrText xml:space="preserve"> ADDIN EN.CITE.DATA </w:instrText>
      </w:r>
      <w:r>
        <w:rPr>
          <w:sz w:val="22"/>
          <w:szCs w:val="22"/>
        </w:rPr>
      </w:r>
      <w:r>
        <w:rPr>
          <w:sz w:val="22"/>
          <w:szCs w:val="22"/>
        </w:rPr>
        <w:fldChar w:fldCharType="end"/>
      </w:r>
      <w:r w:rsidRPr="00EC6862">
        <w:rPr>
          <w:sz w:val="22"/>
          <w:szCs w:val="22"/>
        </w:rPr>
        <w:fldChar w:fldCharType="separate"/>
      </w:r>
      <w:r w:rsidRPr="009B4F9C">
        <w:rPr>
          <w:noProof/>
          <w:sz w:val="22"/>
          <w:szCs w:val="22"/>
          <w:vertAlign w:val="superscript"/>
        </w:rPr>
        <w:t>3</w:t>
      </w:r>
      <w:r w:rsidRPr="00EC6862">
        <w:rPr>
          <w:sz w:val="22"/>
          <w:szCs w:val="22"/>
        </w:rPr>
        <w:fldChar w:fldCharType="end"/>
      </w:r>
      <w:r w:rsidRPr="00EC6862">
        <w:rPr>
          <w:sz w:val="22"/>
          <w:szCs w:val="22"/>
        </w:rPr>
        <w:t xml:space="preserve">. PCA and clustering were performed using the top 15 principal components. Cell type annotation was performed using cell markers from </w:t>
      </w:r>
      <w:proofErr w:type="spellStart"/>
      <w:r w:rsidRPr="00EC6862">
        <w:rPr>
          <w:sz w:val="22"/>
          <w:szCs w:val="22"/>
        </w:rPr>
        <w:t>Whytock</w:t>
      </w:r>
      <w:proofErr w:type="spellEnd"/>
      <w:r w:rsidRPr="00EC6862">
        <w:rPr>
          <w:sz w:val="22"/>
          <w:szCs w:val="22"/>
        </w:rPr>
        <w:t xml:space="preserve"> et al., 2024</w:t>
      </w:r>
      <w:r w:rsidRPr="00EC6862">
        <w:rPr>
          <w:sz w:val="22"/>
          <w:szCs w:val="22"/>
        </w:rPr>
        <w:fldChar w:fldCharType="begin"/>
      </w:r>
      <w:r>
        <w:rPr>
          <w:sz w:val="22"/>
          <w:szCs w:val="22"/>
        </w:rPr>
        <w:instrText xml:space="preserve"> ADDIN EN.CITE &lt;EndNote&gt;&lt;Cite&gt;&lt;Author&gt;Whytock&lt;/Author&gt;&lt;Year&gt;2024&lt;/Year&gt;&lt;RecNum&gt;1333&lt;/RecNum&gt;&lt;DisplayText&gt;&lt;style face="superscript"&gt;4&lt;/style&gt;&lt;/DisplayText&gt;&lt;record&gt;&lt;rec-number&gt;1333&lt;/rec-number&gt;&lt;foreign-keys&gt;&lt;key app="EN" db-id="vtt5rxfrzpfwwxe20rnpax2t5fef2zafe2ra" timestamp="1723987533" guid="4d9439ca-129a-4561-8d66-8aabf1e89391"&gt;1333&lt;/key&gt;&lt;/foreign-keys&gt;&lt;ref-type name="Journal Article"&gt;17&lt;/ref-type&gt;&lt;contributors&gt;&lt;authors&gt;&lt;author&gt;Whytock, K. L.&lt;/author&gt;&lt;author&gt;Divoux, A.&lt;/author&gt;&lt;author&gt;Sun, Y.&lt;/author&gt;&lt;author&gt;Pino, M. F.&lt;/author&gt;&lt;author&gt;Yu, G.&lt;/author&gt;&lt;author&gt;Jin, C. A.&lt;/author&gt;&lt;author&gt;Robino, J. J.&lt;/author&gt;&lt;author&gt;Plekhanov, A.&lt;/author&gt;&lt;author&gt;Varlamov, O.&lt;/author&gt;&lt;author&gt;Smith, S. R.&lt;/author&gt;&lt;author&gt;Walsh, M. J.&lt;/author&gt;&lt;author&gt;Sparks, L. M.&lt;/author&gt;&lt;/authors&gt;&lt;/contributors&gt;&lt;auth-address&gt;Translational Research Institute, AdventHealth, Orlando, Florida, USA.&amp;#xD;Icahn School of Medicine at Mount Sinai, New York City, New York, USA.&amp;#xD;Department of Genetics, School of Medicine, Stanford University, Stanford, California, USA.&amp;#xD;Divisions of Metabolic Health and Disease, Oregon National Primate Research Center, Beaverton, Oregon, USA.&lt;/auth-address&gt;&lt;titles&gt;&lt;title&gt;Aging human abdominal subcutaneous white adipose tissue at single cell resolution&lt;/title&gt;&lt;secondary-title&gt;Aging Cell&lt;/secondary-title&gt;&lt;/titles&gt;&lt;periodical&gt;&lt;full-title&gt;Aging Cell&lt;/full-title&gt;&lt;/periodical&gt;&lt;pages&gt;e14287&lt;/pages&gt;&lt;edition&gt;20240814&lt;/edition&gt;&lt;keywords&gt;&lt;keyword&gt;White adipose tissue&lt;/keyword&gt;&lt;keyword&gt;aging&lt;/keyword&gt;&lt;keyword&gt;senescence&lt;/keyword&gt;&lt;keyword&gt;single nuclei RNA-Seq&lt;/keyword&gt;&lt;/keywords&gt;&lt;dates&gt;&lt;year&gt;2024&lt;/year&gt;&lt;pub-dates&gt;&lt;date&gt;Aug 14&lt;/date&gt;&lt;/pub-dates&gt;&lt;/dates&gt;&lt;isbn&gt;1474-9726 (Electronic)&amp;#xD;1474-9718 (Linking)&lt;/isbn&gt;&lt;accession-num&gt;39141531&lt;/accession-num&gt;&lt;urls&gt;&lt;related-urls&gt;&lt;url&gt;https://www.ncbi.nlm.nih.gov/pubmed/39141531&lt;/url&gt;&lt;/related-urls&gt;&lt;/urls&gt;&lt;electronic-resource-num&gt;10.1111/acel.14287&lt;/electronic-resource-num&gt;&lt;remote-database-name&gt;Publisher&lt;/remote-database-name&gt;&lt;remote-database-provider&gt;NLM&lt;/remote-database-provider&gt;&lt;/record&gt;&lt;/Cite&gt;&lt;/EndNote&gt;</w:instrText>
      </w:r>
      <w:r w:rsidRPr="00EC6862">
        <w:rPr>
          <w:sz w:val="22"/>
          <w:szCs w:val="22"/>
        </w:rPr>
        <w:fldChar w:fldCharType="separate"/>
      </w:r>
      <w:r w:rsidRPr="009B4F9C">
        <w:rPr>
          <w:noProof/>
          <w:sz w:val="22"/>
          <w:szCs w:val="22"/>
          <w:vertAlign w:val="superscript"/>
        </w:rPr>
        <w:t>4</w:t>
      </w:r>
      <w:r w:rsidRPr="00EC6862">
        <w:rPr>
          <w:sz w:val="22"/>
          <w:szCs w:val="22"/>
        </w:rPr>
        <w:fldChar w:fldCharType="end"/>
      </w:r>
      <w:r w:rsidRPr="00EC6862">
        <w:rPr>
          <w:sz w:val="22"/>
          <w:szCs w:val="22"/>
        </w:rPr>
        <w:t xml:space="preserve"> , and EnrichR</w:t>
      </w:r>
      <w:r w:rsidRPr="00EC6862">
        <w:rPr>
          <w:sz w:val="22"/>
          <w:szCs w:val="22"/>
        </w:rPr>
        <w:fldChar w:fldCharType="begin"/>
      </w:r>
      <w:r>
        <w:rPr>
          <w:sz w:val="22"/>
          <w:szCs w:val="22"/>
        </w:rPr>
        <w:instrText xml:space="preserve"> ADDIN EN.CITE &lt;EndNote&gt;&lt;Cite&gt;&lt;Author&gt;Chen&lt;/Author&gt;&lt;Year&gt;2013&lt;/Year&gt;&lt;RecNum&gt;1754&lt;/RecNum&gt;&lt;DisplayText&gt;&lt;style face="superscript"&gt;5&lt;/style&gt;&lt;/DisplayText&gt;&lt;record&gt;&lt;rec-number&gt;1754&lt;/rec-number&gt;&lt;foreign-keys&gt;&lt;key app="EN" db-id="vtt5rxfrzpfwwxe20rnpax2t5fef2zafe2ra" timestamp="1761763312" guid="972d7b9b-4408-41b9-a0eb-e38f0eda33ef"&gt;1754&lt;/key&gt;&lt;/foreign-keys&gt;&lt;ref-type name="Journal Article"&gt;17&lt;/ref-type&gt;&lt;contributors&gt;&lt;authors&gt;&lt;author&gt;Chen, Edward Y&lt;/author&gt;&lt;author&gt;Tan, Christopher M&lt;/author&gt;&lt;author&gt;Kou, Yan&lt;/author&gt;&lt;author&gt;Duan, Qiaonan&lt;/author&gt;&lt;author&gt;Wang, Zichen&lt;/author&gt;&lt;author&gt;Meirelles, Gabriela Vaz&lt;/author&gt;&lt;author&gt;Clark, Neil R&lt;/author&gt;&lt;author&gt;Ma’ayan, Avi&lt;/author&gt;&lt;/authors&gt;&lt;/contributors&gt;&lt;titles&gt;&lt;title&gt;Enrichr: interactive and collaborative HTML5 gene list enrichment analysis tool&lt;/title&gt;&lt;secondary-title&gt;BMC bioinformatics&lt;/secondary-title&gt;&lt;/titles&gt;&lt;periodical&gt;&lt;full-title&gt;BMC Bioinformatics&lt;/full-title&gt;&lt;/periodical&gt;&lt;pages&gt;128&lt;/pages&gt;&lt;volume&gt;14&lt;/volume&gt;&lt;number&gt;1&lt;/number&gt;&lt;dates&gt;&lt;year&gt;2013&lt;/year&gt;&lt;/dates&gt;&lt;isbn&gt;1471-2105&lt;/isbn&gt;&lt;urls&gt;&lt;/urls&gt;&lt;/record&gt;&lt;/Cite&gt;&lt;/EndNote&gt;</w:instrText>
      </w:r>
      <w:r w:rsidRPr="00EC6862">
        <w:rPr>
          <w:sz w:val="22"/>
          <w:szCs w:val="22"/>
        </w:rPr>
        <w:fldChar w:fldCharType="separate"/>
      </w:r>
      <w:r w:rsidRPr="009B4F9C">
        <w:rPr>
          <w:noProof/>
          <w:sz w:val="22"/>
          <w:szCs w:val="22"/>
          <w:vertAlign w:val="superscript"/>
        </w:rPr>
        <w:t>5</w:t>
      </w:r>
      <w:r w:rsidRPr="00EC6862">
        <w:rPr>
          <w:sz w:val="22"/>
          <w:szCs w:val="22"/>
        </w:rPr>
        <w:fldChar w:fldCharType="end"/>
      </w:r>
      <w:r w:rsidRPr="00EC6862">
        <w:rPr>
          <w:sz w:val="22"/>
          <w:szCs w:val="22"/>
        </w:rPr>
        <w:t>.</w:t>
      </w:r>
    </w:p>
    <w:p w14:paraId="76479B91" w14:textId="77777777" w:rsidR="009B4F9C" w:rsidRDefault="009B4F9C">
      <w:pPr>
        <w:rPr>
          <w:sz w:val="22"/>
          <w:szCs w:val="22"/>
        </w:rPr>
      </w:pPr>
    </w:p>
    <w:p w14:paraId="0015C784" w14:textId="77777777" w:rsidR="009B4F9C" w:rsidRPr="009B4F9C" w:rsidRDefault="009B4F9C" w:rsidP="009B4F9C">
      <w:pPr>
        <w:pStyle w:val="EndNoteBibliography"/>
        <w:spacing w:after="0"/>
        <w:ind w:left="720" w:hanging="720"/>
        <w:rPr>
          <w:noProof/>
        </w:rPr>
      </w:pPr>
      <w:r>
        <w:fldChar w:fldCharType="begin"/>
      </w:r>
      <w:r>
        <w:instrText xml:space="preserve"> ADDIN EN.REFLIST </w:instrText>
      </w:r>
      <w:r>
        <w:fldChar w:fldCharType="separate"/>
      </w:r>
      <w:r w:rsidRPr="009B4F9C">
        <w:rPr>
          <w:noProof/>
        </w:rPr>
        <w:t>1.</w:t>
      </w:r>
      <w:r w:rsidRPr="009B4F9C">
        <w:rPr>
          <w:noProof/>
        </w:rPr>
        <w:tab/>
        <w:t xml:space="preserve">Hao, Y., Stuart, T., Kowalski, M.H., Choudhary, S., Hoffman, P., Hartman, A., Srivastava, A., Molla, G., Madad, S., Fernandez-Granda, C., and Satija, R. (2024). Dictionary learning for integrative, multimodal and scalable single-cell analysis. Nat Biotechnol </w:t>
      </w:r>
      <w:r w:rsidRPr="009B4F9C">
        <w:rPr>
          <w:i/>
          <w:noProof/>
        </w:rPr>
        <w:t>42</w:t>
      </w:r>
      <w:r w:rsidRPr="009B4F9C">
        <w:rPr>
          <w:noProof/>
        </w:rPr>
        <w:t>, 293-304. 10.1038/s41587-023-01767-y.</w:t>
      </w:r>
    </w:p>
    <w:p w14:paraId="2FE88467" w14:textId="77777777" w:rsidR="009B4F9C" w:rsidRPr="009B4F9C" w:rsidRDefault="009B4F9C" w:rsidP="009B4F9C">
      <w:pPr>
        <w:pStyle w:val="EndNoteBibliography"/>
        <w:spacing w:after="0"/>
        <w:ind w:left="720" w:hanging="720"/>
        <w:rPr>
          <w:noProof/>
        </w:rPr>
      </w:pPr>
      <w:r w:rsidRPr="009B4F9C">
        <w:rPr>
          <w:noProof/>
        </w:rPr>
        <w:t>2.</w:t>
      </w:r>
      <w:r w:rsidRPr="009B4F9C">
        <w:rPr>
          <w:noProof/>
        </w:rPr>
        <w:tab/>
        <w:t xml:space="preserve">Yang, S., Corbett, S.E., Koga, Y., Wang, Z., Johnson, W.E., Yajima, M., and Campbell, J.D. (2020). Decontamination of ambient RNA in single-cell RNA-seq with DecontX. Genome Biol </w:t>
      </w:r>
      <w:r w:rsidRPr="009B4F9C">
        <w:rPr>
          <w:i/>
          <w:noProof/>
        </w:rPr>
        <w:t>21</w:t>
      </w:r>
      <w:r w:rsidRPr="009B4F9C">
        <w:rPr>
          <w:noProof/>
        </w:rPr>
        <w:t>, 57. 10.1186/s13059-020-1950-6.</w:t>
      </w:r>
    </w:p>
    <w:p w14:paraId="626AA0EE" w14:textId="77777777" w:rsidR="009B4F9C" w:rsidRPr="009B4F9C" w:rsidRDefault="009B4F9C" w:rsidP="009B4F9C">
      <w:pPr>
        <w:pStyle w:val="EndNoteBibliography"/>
        <w:spacing w:after="0"/>
        <w:ind w:left="720" w:hanging="720"/>
        <w:rPr>
          <w:noProof/>
        </w:rPr>
      </w:pPr>
      <w:r w:rsidRPr="009B4F9C">
        <w:rPr>
          <w:noProof/>
        </w:rPr>
        <w:t>3.</w:t>
      </w:r>
      <w:r w:rsidRPr="009B4F9C">
        <w:rPr>
          <w:noProof/>
        </w:rPr>
        <w:tab/>
        <w:t xml:space="preserve">Korsunsky, I., Millard, N., Fan, J., Slowikowski, K., Zhang, F., Wei, K., Baglaenko, Y., Brenner, M., Loh, P.R., and Raychaudhuri, S. (2019). Fast, sensitive and accurate integration of single-cell data with Harmony. Nat Methods </w:t>
      </w:r>
      <w:r w:rsidRPr="009B4F9C">
        <w:rPr>
          <w:i/>
          <w:noProof/>
        </w:rPr>
        <w:t>16</w:t>
      </w:r>
      <w:r w:rsidRPr="009B4F9C">
        <w:rPr>
          <w:noProof/>
        </w:rPr>
        <w:t>, 1289-1296. 10.1038/s41592-019-0619-0.</w:t>
      </w:r>
    </w:p>
    <w:p w14:paraId="7CB9AF8B" w14:textId="77777777" w:rsidR="009B4F9C" w:rsidRPr="009B4F9C" w:rsidRDefault="009B4F9C" w:rsidP="009B4F9C">
      <w:pPr>
        <w:pStyle w:val="EndNoteBibliography"/>
        <w:spacing w:after="0"/>
        <w:ind w:left="720" w:hanging="720"/>
        <w:rPr>
          <w:noProof/>
        </w:rPr>
      </w:pPr>
      <w:r w:rsidRPr="009B4F9C">
        <w:rPr>
          <w:noProof/>
        </w:rPr>
        <w:t>4.</w:t>
      </w:r>
      <w:r w:rsidRPr="009B4F9C">
        <w:rPr>
          <w:noProof/>
        </w:rPr>
        <w:tab/>
        <w:t>Whytock, K.L., Divoux, A., Sun, Y., Pino, M.F., Yu, G., Jin, C.A., Robino, J.J., Plekhanov, A., Varlamov, O., Smith, S.R., et al. (2024). Aging human abdominal subcutaneous white adipose tissue at single cell resolution. Aging Cell, e14287. 10.1111/acel.14287.</w:t>
      </w:r>
    </w:p>
    <w:p w14:paraId="7F30F856" w14:textId="77777777" w:rsidR="009B4F9C" w:rsidRPr="009B4F9C" w:rsidRDefault="009B4F9C" w:rsidP="009B4F9C">
      <w:pPr>
        <w:pStyle w:val="EndNoteBibliography"/>
        <w:ind w:left="720" w:hanging="720"/>
        <w:rPr>
          <w:noProof/>
        </w:rPr>
      </w:pPr>
      <w:r w:rsidRPr="009B4F9C">
        <w:rPr>
          <w:noProof/>
        </w:rPr>
        <w:t>5.</w:t>
      </w:r>
      <w:r w:rsidRPr="009B4F9C">
        <w:rPr>
          <w:noProof/>
        </w:rPr>
        <w:tab/>
        <w:t xml:space="preserve">Chen, E.Y., Tan, C.M., Kou, Y., Duan, Q., Wang, Z., Meirelles, G.V., Clark, N.R., and Ma’ayan, A. (2013). Enrichr: interactive and collaborative HTML5 gene list enrichment analysis tool. BMC bioinformatics </w:t>
      </w:r>
      <w:r w:rsidRPr="009B4F9C">
        <w:rPr>
          <w:i/>
          <w:noProof/>
        </w:rPr>
        <w:t>14</w:t>
      </w:r>
      <w:r w:rsidRPr="009B4F9C">
        <w:rPr>
          <w:noProof/>
        </w:rPr>
        <w:t>, 128.</w:t>
      </w:r>
    </w:p>
    <w:p w14:paraId="28D95285" w14:textId="12DB3946" w:rsidR="00E6780B" w:rsidRDefault="009B4F9C">
      <w:r>
        <w:fldChar w:fldCharType="end"/>
      </w:r>
    </w:p>
    <w:sectPr w:rsidR="00E67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Cell&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B4F9C"/>
    <w:rsid w:val="00012D1D"/>
    <w:rsid w:val="0003712B"/>
    <w:rsid w:val="00087CC8"/>
    <w:rsid w:val="0009691B"/>
    <w:rsid w:val="000B5141"/>
    <w:rsid w:val="000C3998"/>
    <w:rsid w:val="000D14BB"/>
    <w:rsid w:val="000D340F"/>
    <w:rsid w:val="000F2C3A"/>
    <w:rsid w:val="00121C95"/>
    <w:rsid w:val="00137781"/>
    <w:rsid w:val="00171A00"/>
    <w:rsid w:val="0019387A"/>
    <w:rsid w:val="001C238C"/>
    <w:rsid w:val="001D150F"/>
    <w:rsid w:val="00230BE5"/>
    <w:rsid w:val="00240DF5"/>
    <w:rsid w:val="00244031"/>
    <w:rsid w:val="00273260"/>
    <w:rsid w:val="00274D21"/>
    <w:rsid w:val="00280B9E"/>
    <w:rsid w:val="00284A0C"/>
    <w:rsid w:val="0028500A"/>
    <w:rsid w:val="0028566F"/>
    <w:rsid w:val="002A712D"/>
    <w:rsid w:val="002B0D81"/>
    <w:rsid w:val="002B75D2"/>
    <w:rsid w:val="002C3257"/>
    <w:rsid w:val="002D5C8F"/>
    <w:rsid w:val="002E3100"/>
    <w:rsid w:val="002E45CF"/>
    <w:rsid w:val="00325427"/>
    <w:rsid w:val="00370258"/>
    <w:rsid w:val="00391D63"/>
    <w:rsid w:val="003A4FE8"/>
    <w:rsid w:val="003C0FAD"/>
    <w:rsid w:val="003D44D3"/>
    <w:rsid w:val="003D79F7"/>
    <w:rsid w:val="0040065C"/>
    <w:rsid w:val="00404E90"/>
    <w:rsid w:val="00432020"/>
    <w:rsid w:val="004B31B3"/>
    <w:rsid w:val="004E1FF1"/>
    <w:rsid w:val="0051047C"/>
    <w:rsid w:val="00552DE8"/>
    <w:rsid w:val="0058505F"/>
    <w:rsid w:val="005B39E2"/>
    <w:rsid w:val="005F034B"/>
    <w:rsid w:val="005F217D"/>
    <w:rsid w:val="00601EF4"/>
    <w:rsid w:val="0060304C"/>
    <w:rsid w:val="00633358"/>
    <w:rsid w:val="00702725"/>
    <w:rsid w:val="007871FC"/>
    <w:rsid w:val="007B5C44"/>
    <w:rsid w:val="007C7609"/>
    <w:rsid w:val="007D67A2"/>
    <w:rsid w:val="008152DD"/>
    <w:rsid w:val="008154CE"/>
    <w:rsid w:val="0083227A"/>
    <w:rsid w:val="00844207"/>
    <w:rsid w:val="0085336A"/>
    <w:rsid w:val="008804B8"/>
    <w:rsid w:val="008C3815"/>
    <w:rsid w:val="008D7779"/>
    <w:rsid w:val="009037F9"/>
    <w:rsid w:val="0095599A"/>
    <w:rsid w:val="0098074E"/>
    <w:rsid w:val="009B4F9C"/>
    <w:rsid w:val="009C33D1"/>
    <w:rsid w:val="009C5A98"/>
    <w:rsid w:val="009D10F3"/>
    <w:rsid w:val="00A251E8"/>
    <w:rsid w:val="00A3565E"/>
    <w:rsid w:val="00A547F9"/>
    <w:rsid w:val="00A60DD5"/>
    <w:rsid w:val="00AE40B4"/>
    <w:rsid w:val="00AE707F"/>
    <w:rsid w:val="00B11AC8"/>
    <w:rsid w:val="00B31437"/>
    <w:rsid w:val="00B43580"/>
    <w:rsid w:val="00B7262E"/>
    <w:rsid w:val="00B84565"/>
    <w:rsid w:val="00B959ED"/>
    <w:rsid w:val="00BD311E"/>
    <w:rsid w:val="00BD4E92"/>
    <w:rsid w:val="00BD55D6"/>
    <w:rsid w:val="00BE5F7B"/>
    <w:rsid w:val="00C110EB"/>
    <w:rsid w:val="00C54309"/>
    <w:rsid w:val="00CA1730"/>
    <w:rsid w:val="00D353C1"/>
    <w:rsid w:val="00DA2F00"/>
    <w:rsid w:val="00DA7A8B"/>
    <w:rsid w:val="00E112FF"/>
    <w:rsid w:val="00E32B84"/>
    <w:rsid w:val="00E64592"/>
    <w:rsid w:val="00E6780B"/>
    <w:rsid w:val="00E7194E"/>
    <w:rsid w:val="00EA16DC"/>
    <w:rsid w:val="00ED446F"/>
    <w:rsid w:val="00F24D5E"/>
    <w:rsid w:val="00F5137E"/>
    <w:rsid w:val="00F65007"/>
    <w:rsid w:val="00FA58B7"/>
    <w:rsid w:val="00FD66D5"/>
    <w:rsid w:val="00FF32A6"/>
    <w:rsid w:val="00FF76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EB3D31A"/>
  <w15:chartTrackingRefBased/>
  <w15:docId w15:val="{26CE96DE-95D6-3448-8C0D-7B1695E9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F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F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4F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4F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4F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4F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4F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F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F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4F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4F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4F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4F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4F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4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F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F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4F9C"/>
    <w:pPr>
      <w:spacing w:before="160"/>
      <w:jc w:val="center"/>
    </w:pPr>
    <w:rPr>
      <w:i/>
      <w:iCs/>
      <w:color w:val="404040" w:themeColor="text1" w:themeTint="BF"/>
    </w:rPr>
  </w:style>
  <w:style w:type="character" w:customStyle="1" w:styleId="QuoteChar">
    <w:name w:val="Quote Char"/>
    <w:basedOn w:val="DefaultParagraphFont"/>
    <w:link w:val="Quote"/>
    <w:uiPriority w:val="29"/>
    <w:rsid w:val="009B4F9C"/>
    <w:rPr>
      <w:i/>
      <w:iCs/>
      <w:color w:val="404040" w:themeColor="text1" w:themeTint="BF"/>
    </w:rPr>
  </w:style>
  <w:style w:type="paragraph" w:styleId="ListParagraph">
    <w:name w:val="List Paragraph"/>
    <w:basedOn w:val="Normal"/>
    <w:uiPriority w:val="34"/>
    <w:qFormat/>
    <w:rsid w:val="009B4F9C"/>
    <w:pPr>
      <w:ind w:left="720"/>
      <w:contextualSpacing/>
    </w:pPr>
  </w:style>
  <w:style w:type="character" w:styleId="IntenseEmphasis">
    <w:name w:val="Intense Emphasis"/>
    <w:basedOn w:val="DefaultParagraphFont"/>
    <w:uiPriority w:val="21"/>
    <w:qFormat/>
    <w:rsid w:val="009B4F9C"/>
    <w:rPr>
      <w:i/>
      <w:iCs/>
      <w:color w:val="0F4761" w:themeColor="accent1" w:themeShade="BF"/>
    </w:rPr>
  </w:style>
  <w:style w:type="paragraph" w:styleId="IntenseQuote">
    <w:name w:val="Intense Quote"/>
    <w:basedOn w:val="Normal"/>
    <w:next w:val="Normal"/>
    <w:link w:val="IntenseQuoteChar"/>
    <w:uiPriority w:val="30"/>
    <w:qFormat/>
    <w:rsid w:val="009B4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F9C"/>
    <w:rPr>
      <w:i/>
      <w:iCs/>
      <w:color w:val="0F4761" w:themeColor="accent1" w:themeShade="BF"/>
    </w:rPr>
  </w:style>
  <w:style w:type="character" w:styleId="IntenseReference">
    <w:name w:val="Intense Reference"/>
    <w:basedOn w:val="DefaultParagraphFont"/>
    <w:uiPriority w:val="32"/>
    <w:qFormat/>
    <w:rsid w:val="009B4F9C"/>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9B4F9C"/>
    <w:pPr>
      <w:spacing w:after="0"/>
      <w:jc w:val="center"/>
    </w:pPr>
  </w:style>
  <w:style w:type="character" w:customStyle="1" w:styleId="EndNoteBibliographyTitleChar">
    <w:name w:val="EndNote Bibliography Title Char"/>
    <w:basedOn w:val="DefaultParagraphFont"/>
    <w:link w:val="EndNoteBibliographyTitle"/>
    <w:rsid w:val="009B4F9C"/>
  </w:style>
  <w:style w:type="paragraph" w:customStyle="1" w:styleId="EndNoteBibliography">
    <w:name w:val="EndNote Bibliography"/>
    <w:basedOn w:val="Normal"/>
    <w:link w:val="EndNoteBibliographyChar"/>
    <w:rsid w:val="009B4F9C"/>
    <w:pPr>
      <w:spacing w:line="240" w:lineRule="auto"/>
    </w:pPr>
  </w:style>
  <w:style w:type="character" w:customStyle="1" w:styleId="EndNoteBibliographyChar">
    <w:name w:val="EndNote Bibliography Char"/>
    <w:basedOn w:val="DefaultParagraphFont"/>
    <w:link w:val="EndNoteBibliography"/>
    <w:rsid w:val="009B4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Dotum"/>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Batang"/>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5627</Characters>
  <Application>Microsoft Office Word</Application>
  <DocSecurity>0</DocSecurity>
  <Lines>46</Lines>
  <Paragraphs>13</Paragraphs>
  <ScaleCrop>false</ScaleCrop>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Ahn, Cheehoon</dc:creator>
  <cp:keywords/>
  <dc:description/>
  <cp:lastModifiedBy>Ahn, Cheehoon</cp:lastModifiedBy>
  <cp:revision>1</cp:revision>
  <dcterms:created xsi:type="dcterms:W3CDTF">2025-12-18T01:32:00Z</dcterms:created>
  <dcterms:modified xsi:type="dcterms:W3CDTF">2025-12-18T01:32:00Z</dcterms:modified>
</cp:coreProperties>
</file>