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1F3864"/>
          <w:sz w:val="72"/>
          <w:rFonts w:ascii="Times New Roman" w:hAnsi="Times New Roman" w:eastAsia="宋体"/>
        </w:rPr>
        <w:t>人生成长指数</w:t>
      </w:r>
    </w:p>
    <w:p>
      <w:pPr>
        <w:jc w:val="center"/>
      </w:pPr>
      <w:r>
        <w:rPr>
          <w:b w:val="0"/>
          <w:i w:val="0"/>
          <w:color w:val="595959"/>
          <w:sz w:val="30"/>
          <w:rFonts w:ascii="Times New Roman" w:hAnsi="Times New Roman" w:eastAsia="宋体"/>
        </w:rPr>
        <w:t>（产品代号：人生即股票）</w:t>
      </w:r>
    </w:p>
    <w:p/>
    <w:p>
      <w:pPr>
        <w:jc w:val="center"/>
      </w:pPr>
      <w:r>
        <w:rPr>
          <w:b/>
          <w:i w:val="0"/>
          <w:color w:val="2F5496"/>
          <w:sz w:val="52"/>
          <w:rFonts w:ascii="Times New Roman" w:hAnsi="Times New Roman" w:eastAsia="宋体"/>
        </w:rPr>
        <w:t>项 目 计 划 书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文档版本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V1.3（综合版）</w:t>
            </w:r>
          </w:p>
        </w:tc>
      </w:tr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公式版本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FORMULA_VERSION 1.2</w:t>
            </w:r>
          </w:p>
        </w:tc>
      </w:tr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发布日期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2026 年 9 月 27 日</w:t>
            </w:r>
          </w:p>
        </w:tc>
      </w:tr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文档状态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Web 端 P0/P1 已交付，小程序与商业化阶段规划中</w:t>
            </w:r>
          </w:p>
        </w:tc>
      </w:tr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产品形态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Web 应用（已上线）+ 微信小程序（规划）+ 跨端计算内核</w:t>
            </w:r>
          </w:p>
        </w:tc>
      </w:tr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线上地址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https://ahoaaa321.github.io/life-stock/</w:t>
            </w:r>
          </w:p>
        </w:tc>
      </w:tr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编制人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项目组</w:t>
            </w:r>
          </w:p>
        </w:tc>
      </w:tr>
      <w:tr>
        <w:tc>
          <w:tcPr>
            <w:tcW w:type="dxa" w:w="1984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b/>
                <w:sz w:val="22"/>
                <w:rFonts w:ascii="Times New Roman" w:hAnsi="Times New Roman" w:eastAsia="宋体"/>
              </w:rPr>
              <w:t>保密等级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b w:val="0"/>
                <w:sz w:val="22"/>
                <w:rFonts w:ascii="Times New Roman" w:hAnsi="Times New Roman" w:eastAsia="宋体"/>
              </w:rPr>
              <w:t>内部资料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color w:val="1F3864"/>
          <w:sz w:val="36"/>
          <w:rFonts w:ascii="Times New Roman" w:hAnsi="Times New Roman" w:eastAsia="宋体"/>
        </w:rPr>
        <w:t>目  录</w:t>
      </w:r>
    </w:p>
    <w:p>
      <w:r>
        <w:fldChar w:fldCharType="begin"/>
        <w:instrText xml:space="preserve">TOC \o "1-3" \h \z \u</w:instrText>
        <w:fldChar w:fldCharType="separate"/>
        <w:t>（打开文档后右键此处选择“更新域”生成目录）</w:t>
        <w:fldChar w:fldCharType="end"/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2"/>
      </w:pPr>
      <w:r>
        <w:t>1.1 项目背景</w:t>
      </w:r>
    </w:p>
    <w:p>
      <w:r>
        <w:rPr>
          <w:b w:val="0"/>
          <w:i w:val="0"/>
          <w:sz w:val="22"/>
          <w:rFonts w:ascii="Times New Roman" w:hAnsi="Times New Roman" w:eastAsia="宋体"/>
        </w:rPr>
        <w:t>当代年轻人普遍面临两类焦虑：一是“努力无法被看见”——教育、技能、健康、人脉等方面的持续投入分散在漫长的时间里，缺少一个统一的尺度去衡量和反馈；二是“与他人比较带来的焦虑”——社交平台上充斥着收入、资产等单一维度的横向对比，容易让人产生自我否定。与此同时，个人成长类工具市场（习惯打卡、记账、笔记、测评）长期存在“数据割裂、激励短暂、无法回答‘我到底变得更好了吗’”的问题。</w:t>
      </w:r>
    </w:p>
    <w:p>
      <w:r>
        <w:rPr>
          <w:b w:val="0"/>
          <w:i w:val="0"/>
          <w:sz w:val="22"/>
          <w:rFonts w:ascii="Times New Roman" w:hAnsi="Times New Roman" w:eastAsia="宋体"/>
        </w:rPr>
        <w:t>本项目把金融市场中成熟的“估值—走势—复盘”分析框架迁移到个人成长领域：将人的一生抽象为一只从 100 点起步的“成长指数”，把每一笔对自己的投入折算为“累计成长资本”，结合年龄阶段、收入成长、健康质量、负债风险、人生里程碑等因子生成可解释、可追溯、可复盘的人生走势图。产品刻意保留量化隐喻带来的趣味性，同时全面去除金融评判色彩，回归“帮助用户看见每一步投入”的初心。</w:t>
      </w:r>
    </w:p>
    <w:p>
      <w:pPr>
        <w:pStyle w:val="Heading2"/>
      </w:pPr>
      <w:r>
        <w:t>1.2 产品定位</w:t>
      </w:r>
    </w:p>
    <w:p>
      <w:r>
        <w:rPr>
          <w:b w:val="0"/>
          <w:i w:val="0"/>
          <w:sz w:val="22"/>
          <w:rFonts w:ascii="Times New Roman" w:hAnsi="Times New Roman" w:eastAsia="宋体"/>
        </w:rPr>
        <w:t>人生成长指数是一款个人成长量化与陪伴工具（非理财、非投资建议产品）。它以“10 问精准画像 + 持续投入记录 + 成长指数引擎 + 走势图可视化 + 复盘报告体系”为核心闭环，帮助用户：</w:t>
      </w:r>
    </w:p>
    <w:p>
      <w:pPr>
        <w:pStyle w:val="ListBullet"/>
        <w:ind w:left="425"/>
      </w:pPr>
      <w:r>
        <w:rPr>
          <w:sz w:val="22"/>
          <w:rFonts w:eastAsia="宋体"/>
        </w:rPr>
        <w:t>看清楚：自己过去的投入如何沉淀为今天的成长资本；</w:t>
      </w:r>
    </w:p>
    <w:p>
      <w:pPr>
        <w:pStyle w:val="ListBullet"/>
        <w:ind w:left="425"/>
      </w:pPr>
      <w:r>
        <w:rPr>
          <w:sz w:val="22"/>
          <w:rFonts w:eastAsia="宋体"/>
        </w:rPr>
        <w:t>有反馈：每一次学习、健身、社交投入都实时反映为指数变化，获得正反馈；</w:t>
      </w:r>
    </w:p>
    <w:p>
      <w:pPr>
        <w:pStyle w:val="ListBullet"/>
        <w:ind w:left="425"/>
      </w:pPr>
      <w:r>
        <w:rPr>
          <w:sz w:val="22"/>
          <w:rFonts w:eastAsia="宋体"/>
        </w:rPr>
        <w:t>能复盘：通过月报、年报、回撤复盘理解波动原因，避免盲目焦虑；</w:t>
      </w:r>
    </w:p>
    <w:p>
      <w:pPr>
        <w:pStyle w:val="ListBullet"/>
        <w:ind w:left="425"/>
      </w:pPr>
      <w:r>
        <w:rPr>
          <w:sz w:val="22"/>
          <w:rFonts w:eastAsia="宋体"/>
        </w:rPr>
        <w:t>向前看：通过目标反推、情景模拟、蒙特卡洛预测辅助人生决策；</w:t>
      </w:r>
    </w:p>
    <w:p>
      <w:pPr>
        <w:pStyle w:val="ListBullet"/>
        <w:ind w:left="425"/>
      </w:pPr>
      <w:r>
        <w:rPr>
          <w:sz w:val="22"/>
          <w:rFonts w:eastAsia="宋体"/>
        </w:rPr>
        <w:t>被陪伴：通过一句话记录、每周一笔、挑战、虚拟导师、微课、感恩卡片形成长期使用习惯。</w:t>
      </w:r>
    </w:p>
    <w:p>
      <w:pPr>
        <w:pStyle w:val="Heading2"/>
      </w:pPr>
      <w:r>
        <w:t>1.3 愿景、使命与价值主张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项目</w:t>
            </w:r>
          </w:p>
        </w:tc>
        <w:tc>
          <w:tcPr>
            <w:tcW w:type="dxa" w:w="6803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愿景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让每一个普通人的长期努力都被量化、被看见、被鼓励。</w:t>
            </w:r>
          </w:p>
        </w:tc>
      </w:tr>
      <w:tr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使命</w:t>
            </w:r>
          </w:p>
        </w:tc>
        <w:tc>
          <w:tcPr>
            <w:tcW w:type="dxa" w:w="680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用工程化、可解释的成长模型，替代情绪化、单一维度的社会比较。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核心价值主张</w:t>
            </w:r>
          </w:p>
        </w:tc>
        <w:tc>
          <w:tcPr>
            <w:tcW w:type="dxa" w:w="680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10 分钟建立专属人生走势模型，此后每一笔投入都算数。</w:t>
            </w:r>
          </w:p>
        </w:tc>
      </w:tr>
      <w:tr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Slogan</w:t>
            </w:r>
          </w:p>
        </w:tc>
        <w:tc>
          <w:tcPr>
            <w:tcW w:type="dxa" w:w="680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成长没有标准答案，但每一步投入都有痕迹。</w:t>
            </w:r>
          </w:p>
        </w:tc>
      </w:tr>
    </w:tbl>
    <w:p>
      <w:pPr>
        <w:spacing w:after="40"/>
      </w:pPr>
    </w:p>
    <w:p>
      <w:pPr>
        <w:pStyle w:val="Heading2"/>
      </w:pPr>
      <w:r>
        <w:t>1.4 版本演进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907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版本</w:t>
            </w:r>
          </w:p>
        </w:tc>
        <w:tc>
          <w:tcPr>
            <w:tcW w:type="dxa" w:w="136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时间</w:t>
            </w:r>
          </w:p>
        </w:tc>
        <w:tc>
          <w:tcPr>
            <w:tcW w:type="dxa" w:w="147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主题</w:t>
            </w:r>
          </w:p>
        </w:tc>
        <w:tc>
          <w:tcPr>
            <w:tcW w:type="dxa" w:w="4082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关键交付</w:t>
            </w:r>
          </w:p>
        </w:tc>
        <w:tc>
          <w:tcPr>
            <w:tcW w:type="dxa" w:w="1020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状态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V1.0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2026-09 上旬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概念验证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单文件 HTML 原型；4 问表单；K 线图；股价/投资隐喻；localStorage 持久化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已被取代</w:t>
            </w:r>
          </w:p>
        </w:tc>
      </w:tr>
      <w:tr>
        <w:tc>
          <w:tcPr>
            <w:tcW w:type="dxa" w:w="90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V1.1</w:t>
            </w:r>
          </w:p>
        </w:tc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2026-09 中旬</w:t>
            </w:r>
          </w:p>
        </w:tc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去金融化 + 公式修正</w:t>
            </w:r>
          </w:p>
        </w:tc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术语改为成长/指数/回撤；BV 万元化；阶段系数线性插值；学历不折旧；ROE 防除零；导入导出；分享隐藏金额；免责声明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已上线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V1.2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2026-09 中下旬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工程化 + 跨端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monorepo；packages/core 纯计算层（25 个模块）；TS+Vite Web 端；Vitest 37 个用例；StorageAdapter；隐私弹窗与数据删除；主观权重与归因分析；三重下行机制；10 问问卷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已交付</w:t>
            </w:r>
          </w:p>
        </w:tc>
      </w:tr>
      <w:tr>
        <w:tc>
          <w:tcPr>
            <w:tcW w:type="dxa" w:w="90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V1.3</w:t>
            </w:r>
          </w:p>
        </w:tc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2026-09 下旬</w:t>
            </w:r>
          </w:p>
        </w:tc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成长陪伴 + 商业落地</w:t>
            </w:r>
          </w:p>
        </w:tc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日记/每周一笔/挑战/导师/微课/感恩/月报/年报/AI 周报/目标反推/情景模拟/雷达/折旧预测/同路人/父母视角/导出报告等 20+ 模块；商业化与小程序规划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本计划书</w:t>
            </w:r>
          </w:p>
        </w:tc>
      </w:tr>
    </w:tbl>
    <w:p>
      <w:pPr>
        <w:spacing w:after="40"/>
      </w:pPr>
    </w:p>
    <w:p>
      <w:pPr>
        <w:pStyle w:val="Heading2"/>
      </w:pPr>
      <w:r>
        <w:t>1.5 设计原则</w:t>
      </w:r>
    </w:p>
    <w:p>
      <w:pPr>
        <w:pStyle w:val="ListBullet"/>
        <w:ind w:left="425"/>
      </w:pPr>
      <w:r>
        <w:rPr>
          <w:sz w:val="22"/>
          <w:rFonts w:eastAsia="宋体"/>
        </w:rPr>
        <w:t>保留量化隐喻，去掉金融评判感：用“指数、成长资本、回撤”替代“股价、注资、亏损”。</w:t>
      </w:r>
    </w:p>
    <w:p>
      <w:pPr>
        <w:pStyle w:val="ListBullet"/>
        <w:ind w:left="425"/>
      </w:pPr>
      <w:r>
        <w:rPr>
          <w:sz w:val="22"/>
          <w:rFonts w:eastAsia="宋体"/>
        </w:rPr>
        <w:t>公式自洽可解释：每一个数值都能在计算明细页拆解到来源因子，归因贡献之和不超过最终指数。</w:t>
      </w:r>
    </w:p>
    <w:p>
      <w:pPr>
        <w:pStyle w:val="ListBullet"/>
        <w:ind w:left="425"/>
      </w:pPr>
      <w:r>
        <w:rPr>
          <w:sz w:val="22"/>
          <w:rFonts w:eastAsia="宋体"/>
        </w:rPr>
        <w:t>参数来自用户、禁止硬编码：年收入、增速、学习时长、健康分、负债率、人生节点均由 10 步问卷采集。</w:t>
      </w:r>
    </w:p>
    <w:p>
      <w:pPr>
        <w:pStyle w:val="ListBullet"/>
        <w:ind w:left="425"/>
      </w:pPr>
      <w:r>
        <w:rPr>
          <w:sz w:val="22"/>
          <w:rFonts w:eastAsia="宋体"/>
        </w:rPr>
        <w:t>数据安全可控：默认纯本地存储；云同步必须用户主动开启；支持一键删除全部数据与 JSON 导出。</w:t>
      </w:r>
    </w:p>
    <w:p>
      <w:pPr>
        <w:pStyle w:val="ListBullet"/>
        <w:ind w:left="425"/>
      </w:pPr>
      <w:r>
        <w:rPr>
          <w:sz w:val="22"/>
          <w:rFonts w:eastAsia="宋体"/>
        </w:rPr>
        <w:t>正向激励：下跌文案使用“调整期、暂时回落、回撤”，禁止“亏损、暴跌、崩盘”。</w:t>
      </w:r>
    </w:p>
    <w:p>
      <w:pPr>
        <w:pStyle w:val="ListBullet"/>
        <w:ind w:left="425"/>
      </w:pPr>
      <w:r>
        <w:rPr>
          <w:sz w:val="22"/>
          <w:rFonts w:eastAsia="宋体"/>
        </w:rPr>
        <w:t>跨端一致：core 计算内核零平台 API，Web 与小程序对同一输入结果完全一致。</w:t>
      </w:r>
    </w:p>
    <w:p>
      <w:pPr>
        <w:pStyle w:val="ListBullet"/>
        <w:ind w:left="425"/>
      </w:pPr>
      <w:r>
        <w:rPr>
          <w:sz w:val="22"/>
          <w:rFonts w:eastAsia="宋体"/>
        </w:rPr>
        <w:t>防止心理疲劳：指数取值控制在合理区间，避免虚高；里程碑加成封顶 200。</w:t>
      </w:r>
    </w:p>
    <w:p>
      <w:r>
        <w:br w:type="page"/>
      </w:r>
    </w:p>
    <w:p>
      <w:pPr>
        <w:pStyle w:val="Heading1"/>
      </w:pPr>
      <w:r>
        <w:t>第二章 市场与用户分析</w:t>
      </w:r>
    </w:p>
    <w:p>
      <w:pPr>
        <w:pStyle w:val="Heading2"/>
      </w:pPr>
      <w:r>
        <w:t>2.1 市场痛点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痛点</w:t>
            </w:r>
          </w:p>
        </w:tc>
        <w:tc>
          <w:tcPr>
            <w:tcW w:type="dxa" w:w="351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具体表现</w:t>
            </w:r>
          </w:p>
        </w:tc>
        <w:tc>
          <w:tcPr>
            <w:tcW w:type="dxa" w:w="362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本产品对应解法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努力不可见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长期、分散的自我投入缺乏统一反馈，坚持困难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每笔投入实时影响成长指数，走势图即时正反馈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评价维度单一</w:t>
            </w:r>
          </w:p>
        </w:tc>
        <w:tc>
          <w:tcPr>
            <w:tcW w:type="dxa" w:w="351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社会只用收入/资产衡量人，焦虑感强</w:t>
            </w:r>
          </w:p>
        </w:tc>
        <w:tc>
          <w:tcPr>
            <w:tcW w:type="dxa" w:w="36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6 类投入 + 健康/成长/风险/里程碑多因子综合评价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数字不透明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测评类产品给分玄学，用户不信任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计算明细 + 指数归因 + 数据溯源 + 置信度标签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历史不可回溯</w:t>
            </w:r>
          </w:p>
        </w:tc>
        <w:tc>
          <w:tcPr>
            <w:tcW w:type="dxa" w:w="351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记账/打卡工具只记流水，没有“所以呢”</w:t>
            </w:r>
          </w:p>
        </w:tc>
        <w:tc>
          <w:tcPr>
            <w:tcW w:type="dxa" w:w="36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月报/年报/回撤复盘把流水转化为洞察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未来不可推演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不知道“再学一年/换工作”会怎样</w:t>
            </w:r>
          </w:p>
        </w:tc>
        <w:tc>
          <w:tcPr>
            <w:tcW w:type="dxa" w:w="36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目标反推、情景模拟、蒙特卡洛 10 年预测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家庭投入混为一谈</w:t>
            </w:r>
          </w:p>
        </w:tc>
        <w:tc>
          <w:tcPr>
            <w:tcW w:type="dxa" w:w="351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父母支持与自我努力难以区分</w:t>
            </w:r>
          </w:p>
        </w:tc>
        <w:tc>
          <w:tcPr>
            <w:tcW w:type="dxa" w:w="36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家庭支持资本单列 + 父母视角 ROI 分析</w:t>
            </w:r>
          </w:p>
        </w:tc>
      </w:tr>
    </w:tbl>
    <w:p>
      <w:pPr>
        <w:spacing w:after="40"/>
      </w:pPr>
    </w:p>
    <w:p>
      <w:pPr>
        <w:pStyle w:val="Heading2"/>
      </w:pPr>
      <w:r>
        <w:t>2.2 目标用户画像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92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人群</w:t>
            </w:r>
          </w:p>
        </w:tc>
        <w:tc>
          <w:tcPr>
            <w:tcW w:type="dxa" w:w="249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特征</w:t>
            </w:r>
          </w:p>
        </w:tc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核心诉求</w:t>
            </w:r>
          </w:p>
        </w:tc>
        <w:tc>
          <w:tcPr>
            <w:tcW w:type="dxa" w:w="215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典型场景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在校大学生 / 考研党（18-24 岁）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时间多、预算少、对未来不确定、爱分享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看清投入方向；里程碑激励；同辈参照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备考记录、证书里程碑、期末复盘、分享卡片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职场新人（25-35 岁）</w:t>
            </w:r>
          </w:p>
        </w:tc>
        <w:tc>
          <w:tcPr>
            <w:tcW w:type="dxa" w:w="249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收入增长期、技能焦虑、健康透支、负债起步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成长效率、技能折旧预警、目标反推</w:t>
            </w:r>
          </w:p>
        </w:tc>
        <w:tc>
          <w:tcPr>
            <w:tcW w:type="dxa" w:w="215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跳槽决策、学习投入、健身回血、年度总结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转型期/瓶颈期用户（28-40 岁）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职业平台期、家庭责任重、健康信号明显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情景模拟、回撤复盘、家庭账本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裁员挫折记录、读研 ROI、父母视角</w:t>
            </w:r>
          </w:p>
        </w:tc>
      </w:tr>
    </w:tbl>
    <w:p>
      <w:pPr>
        <w:spacing w:after="40"/>
      </w:pPr>
    </w:p>
    <w:p>
      <w:pPr>
        <w:pStyle w:val="Heading2"/>
      </w:pPr>
      <w:r>
        <w:t>2.3 典型使用旅程</w:t>
      </w:r>
    </w:p>
    <w:p>
      <w:r>
        <w:rPr>
          <w:b w:val="0"/>
          <w:i w:val="0"/>
          <w:sz w:val="22"/>
          <w:rFonts w:ascii="Times New Roman" w:hAnsi="Times New Roman" w:eastAsia="宋体"/>
        </w:rPr>
        <w:t>首次使用：落地页 → 阅读免责声明与隐私协议 → 10 步精准画像（约 3 分钟）→ 生成历史走势曲线 → 展示当前人生指数卡与 15 个里程碑 → 新手引导“记一笔投入”。</w:t>
      </w:r>
    </w:p>
    <w:p>
      <w:r>
        <w:rPr>
          <w:b w:val="0"/>
          <w:i w:val="0"/>
          <w:sz w:val="22"/>
          <w:rFonts w:ascii="Times New Roman" w:hAnsi="Times New Roman" w:eastAsia="宋体"/>
        </w:rPr>
        <w:t>日常使用（每日/每周）：记一笔投入（6 类）→ 一句话成长记录（带心情）→ 查看指数变动提示 → 每周一笔回访 → 查看同路人结构参照 → 完成每周挑战 / 看一张微课卡 / 写一张感恩卡片。</w:t>
      </w:r>
    </w:p>
    <w:p>
      <w:r>
        <w:rPr>
          <w:b w:val="0"/>
          <w:i w:val="0"/>
          <w:sz w:val="22"/>
          <w:rFonts w:ascii="Times New Roman" w:hAnsi="Times New Roman" w:eastAsia="宋体"/>
        </w:rPr>
        <w:t>周期性使用（每月/每年）：月报自动汇总 → 回撤复盘 → 调整目标（目标反推）→ 年报分享 → 导出报告存档。</w:t>
      </w:r>
    </w:p>
    <w:p>
      <w:pPr>
        <w:pStyle w:val="Heading2"/>
      </w:pPr>
      <w:r>
        <w:t>2.4 差异化分析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对比对象</w:t>
            </w:r>
          </w:p>
        </w:tc>
        <w:tc>
          <w:tcPr>
            <w:tcW w:type="dxa" w:w="317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他们做什么</w:t>
            </w:r>
          </w:p>
        </w:tc>
        <w:tc>
          <w:tcPr>
            <w:tcW w:type="dxa" w:w="385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我们的差异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记账类 App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记录金钱收支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记录“对自己的投入”，输出成长指数而非账户余额</w:t>
            </w:r>
          </w:p>
        </w:tc>
      </w:tr>
      <w:tr>
        <w:tc>
          <w:tcPr>
            <w:tcW w:type="dxa" w:w="158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习惯打卡类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连续打卡、 streak 激励</w:t>
            </w:r>
          </w:p>
        </w:tc>
        <w:tc>
          <w:tcPr>
            <w:tcW w:type="dxa" w:w="385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连续天数之外，给出投入到能力的折旧与资本沉淀模型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心理测评类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一次性问卷 + 玄学报告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参数全部来自用户、公式开源可查、持续动态更新</w:t>
            </w:r>
          </w:p>
        </w:tc>
      </w:tr>
      <w:tr>
        <w:tc>
          <w:tcPr>
            <w:tcW w:type="dxa" w:w="158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健身/学习 App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单一领域垂直记录</w:t>
            </w:r>
          </w:p>
        </w:tc>
        <w:tc>
          <w:tcPr>
            <w:tcW w:type="dxa" w:w="385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教育/技能/健康/人脉/娱乐 6 维综合，跨领域可比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年度总结 H5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年末一次性传播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全年持续沉淀数据，年报只是自然产出物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第三章 产品方案</w:t>
      </w:r>
    </w:p>
    <w:p>
      <w:pPr>
        <w:pStyle w:val="Heading2"/>
      </w:pPr>
      <w:r>
        <w:t>3.1 产品形态</w:t>
      </w:r>
    </w:p>
    <w:p>
      <w:pPr>
        <w:pStyle w:val="ListBullet"/>
        <w:ind w:left="425"/>
      </w:pPr>
      <w:r>
        <w:rPr>
          <w:sz w:val="22"/>
          <w:rFonts w:eastAsia="宋体"/>
        </w:rPr>
        <w:t>Web 应用（已上线）：TypeScript + Vite 单页应用，PC/移动浏览器自适应，零后端、零登录门槛。</w:t>
      </w:r>
    </w:p>
    <w:p>
      <w:pPr>
        <w:pStyle w:val="ListBullet"/>
        <w:ind w:left="425"/>
      </w:pPr>
      <w:r>
        <w:rPr>
          <w:sz w:val="22"/>
          <w:rFonts w:eastAsia="宋体"/>
        </w:rPr>
        <w:t>跨端计算内核 packages/core：纯 TypeScript，25 个模块，Web 与未来小程序共享同一套公式。</w:t>
      </w:r>
    </w:p>
    <w:p>
      <w:pPr>
        <w:pStyle w:val="ListBullet"/>
        <w:ind w:left="425"/>
      </w:pPr>
      <w:r>
        <w:rPr>
          <w:sz w:val="22"/>
          <w:rFonts w:eastAsia="宋体"/>
        </w:rPr>
        <w:t>微信小程序（规划中）：Taro 3 + React + TypeScript，复用 core，微信云开发为可选后端。</w:t>
      </w:r>
    </w:p>
    <w:p>
      <w:pPr>
        <w:pStyle w:val="ListBullet"/>
        <w:ind w:left="425"/>
      </w:pPr>
      <w:r>
        <w:rPr>
          <w:sz w:val="22"/>
          <w:rFonts w:eastAsia="宋体"/>
        </w:rPr>
        <w:t>Java 参考实现（life_stock_java 原生工程）：早期算法原型，作为公式对齐基准保留。</w:t>
      </w:r>
    </w:p>
    <w:p>
      <w:pPr>
        <w:pStyle w:val="Heading2"/>
      </w:pPr>
      <w:r>
        <w:t>3.2 术语体系（去金融化映射）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金融隐喻（仅内部/品牌）</w:t>
            </w:r>
          </w:p>
        </w:tc>
        <w:tc>
          <w:tcPr>
            <w:tcW w:type="dxa" w:w="215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产品正式术语</w:t>
            </w:r>
          </w:p>
        </w:tc>
        <w:tc>
          <w:tcPr>
            <w:tcW w:type="dxa" w:w="4082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含义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股价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人生指数 / 成长指数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综合量化值，所有人从 100 起步</w:t>
            </w:r>
          </w:p>
        </w:tc>
      </w:tr>
      <w:tr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股东注资</w:t>
            </w:r>
          </w:p>
        </w:tc>
        <w:tc>
          <w:tcPr>
            <w:tcW w:type="dxa" w:w="215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家庭支持资本</w:t>
            </w:r>
          </w:p>
        </w:tc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父母/家庭投入，单独列项、可修改，不与自我投入混合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K 线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人生走势图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指数随年龄变化的曲线（上 75% 走势区 + 下 25% 成交量区）</w:t>
            </w:r>
          </w:p>
        </w:tc>
      </w:tr>
      <w:tr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BV 账面价值</w:t>
            </w:r>
          </w:p>
        </w:tc>
        <w:tc>
          <w:tcPr>
            <w:tcW w:type="dxa" w:w="215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累计成长资本</w:t>
            </w:r>
          </w:p>
        </w:tc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全部自我投入经类型权重与折旧后的总和（万元）+ 家庭支持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EPS 每股收益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年度成长力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年收入 ÷ 10000</w:t>
            </w:r>
          </w:p>
        </w:tc>
      </w:tr>
      <w:tr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ROE 收益率</w:t>
            </w:r>
          </w:p>
        </w:tc>
        <w:tc>
          <w:tcPr>
            <w:tcW w:type="dxa" w:w="215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成长效率</w:t>
            </w:r>
          </w:p>
        </w:tc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年度成长力 ÷ (累计成长资本 + 1)，仅作参考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PE 市盈率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估值倍数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人生指数 ÷ 年度成长力；EPS=0 时显示“—”</w:t>
            </w:r>
          </w:p>
        </w:tc>
      </w:tr>
      <w:tr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IPO 上市</w:t>
            </w:r>
          </w:p>
        </w:tc>
        <w:tc>
          <w:tcPr>
            <w:tcW w:type="dxa" w:w="215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人生起步 / 步入社会</w:t>
            </w:r>
          </w:p>
        </w:tc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里程碑叙事用语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财报</w:t>
            </w:r>
          </w:p>
        </w:tc>
        <w:tc>
          <w:tcPr>
            <w:tcW w:type="dxa" w:w="215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成长报告（月报/年报）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周期成长数据汇总</w:t>
            </w:r>
          </w:p>
        </w:tc>
      </w:tr>
      <w:tr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亏损</w:t>
            </w:r>
          </w:p>
        </w:tc>
        <w:tc>
          <w:tcPr>
            <w:tcW w:type="dxa" w:w="215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回撤 / 调整期</w:t>
            </w:r>
          </w:p>
        </w:tc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指数下降的中性表述</w:t>
            </w:r>
          </w:p>
        </w:tc>
      </w:tr>
    </w:tbl>
    <w:p>
      <w:pPr>
        <w:spacing w:after="40"/>
      </w:pPr>
    </w:p>
    <w:p>
      <w:pPr>
        <w:pStyle w:val="Heading2"/>
      </w:pPr>
      <w:r>
        <w:t>3.3 功能架构总览</w:t>
      </w:r>
    </w:p>
    <w:p>
      <w:r>
        <w:rPr>
          <w:b w:val="0"/>
          <w:i w:val="0"/>
          <w:sz w:val="22"/>
          <w:rFonts w:ascii="Times New Roman" w:hAnsi="Times New Roman" w:eastAsia="宋体"/>
        </w:rPr>
        <w:t>产品当前共交付 10 大功能域、30 项功能，覆盖“建模—记录—反馈—复盘—决策—陪伴”完整闭环：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36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功能域</w:t>
            </w:r>
          </w:p>
        </w:tc>
        <w:tc>
          <w:tcPr>
            <w:tcW w:type="dxa" w:w="5556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功能项</w:t>
            </w:r>
          </w:p>
        </w:tc>
        <w:tc>
          <w:tcPr>
            <w:tcW w:type="dxa" w:w="170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载体 / 模块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入模与画像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10 步深度问卷；✏️编辑资料（保留投入/挫折记录）；首次隐私授权；免责声明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main.ts 问卷流程 / core: history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指数引擎</w:t>
            </w:r>
          </w:p>
        </w:tc>
        <w:tc>
          <w:tcPr>
            <w:tcW w:type="dxa" w:w="555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人生指数卡；EPS/ROE/PE；三重下行机制；指数归因（⭐最大贡献因子）；数据溯源与置信度</w:t>
            </w:r>
          </w:p>
        </w:tc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formula/constants/attribution/subjective/drawdown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校准体系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主观感知滑块（0.5–1.5）；单笔真实投入反推校准；家庭支持资本调整；“对我影响很大”标记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subjective/family；校准弹窗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投入记录</w:t>
            </w:r>
          </w:p>
        </w:tc>
        <w:tc>
          <w:tcPr>
            <w:tcW w:type="dxa" w:w="555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记一笔投入（6 类）；投入记录列表（图标/描述/日期/金额）；每周一笔回访；家庭账本</w:t>
            </w:r>
          </w:p>
        </w:tc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weekly/family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走势可视化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Canvas 走势图：蓝线指数/紫虚线 MA5/黄虚线同龄人基准/成交量柱/极值点/当前价标签/图例；可折叠数据表回退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kline/history/radar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里程碑</w:t>
            </w:r>
          </w:p>
        </w:tc>
        <w:tc>
          <w:tcPr>
            <w:tcW w:type="dxa" w:w="555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15 个人生里程碑节点、达成条件与加成点数展示</w:t>
            </w:r>
          </w:p>
        </w:tc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milestone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挫折与回撤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💥记录挫折（4 类事件 ×10 级严重度）；指数变动提示（X→Y，±Z%）；回撤复盘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drawdown/challenge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成长陪伴</w:t>
            </w:r>
          </w:p>
        </w:tc>
        <w:tc>
          <w:tcPr>
            <w:tcW w:type="dxa" w:w="555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一句话记录（4 档心情）；挑战系统；虚拟导师；微课/术语卡；感恩卡片</w:t>
            </w:r>
          </w:p>
        </w:tc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journal/challenge/mentor/microlearning/gratitude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报告体系</w:t>
            </w:r>
          </w:p>
        </w:tc>
        <w:tc>
          <w:tcPr>
            <w:tcW w:type="dxa" w:w="555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月报；年报；AI 周报；导出报告（复制/下载）；JSON 导入导出（含 version + 免责声明）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report/annual/aiweekly/export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决策与视角</w:t>
            </w:r>
          </w:p>
        </w:tc>
        <w:tc>
          <w:tcPr>
            <w:tcW w:type="dxa" w:w="555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目标反推；未来预测（蒙特卡洛 50 次×10 年）；情景模拟；折旧预测；结构雷达；同路人匿名对比；父母视角弹窗；分享卡片</w:t>
            </w:r>
          </w:p>
        </w:tc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core: goal/scenario/depreciation/radar；分享弹窗</w:t>
            </w:r>
          </w:p>
        </w:tc>
      </w:tr>
    </w:tbl>
    <w:p>
      <w:pPr>
        <w:spacing w:after="40"/>
      </w:pPr>
    </w:p>
    <w:p>
      <w:pPr>
        <w:pStyle w:val="Heading2"/>
      </w:pPr>
      <w:r>
        <w:t>3.4 核心功能详细说明</w:t>
      </w:r>
    </w:p>
    <w:p>
      <w:pPr>
        <w:pStyle w:val="Heading3"/>
      </w:pPr>
      <w:r>
        <w:t>3.4.1 十步精准画像问卷</w:t>
      </w:r>
    </w:p>
    <w:p>
      <w:r>
        <w:rPr>
          <w:b w:val="0"/>
          <w:i w:val="0"/>
          <w:sz w:val="22"/>
          <w:rFonts w:ascii="Times New Roman" w:hAnsi="Times New Roman" w:eastAsia="宋体"/>
        </w:rPr>
        <w:t>用于替代早期硬编码参数，所有关键公式参数均来自用户真实输入：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步骤</w:t>
            </w:r>
          </w:p>
        </w:tc>
        <w:tc>
          <w:tcPr>
            <w:tcW w:type="dxa" w:w="317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采集字段</w:t>
            </w:r>
          </w:p>
        </w:tc>
        <w:tc>
          <w:tcPr>
            <w:tcW w:type="dxa" w:w="396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决定的模型参数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 年龄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当前年龄（1–100）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历史曲线长度、阶段系数、里程碑数量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 地区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一线/新一线/二线/三线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同龄人基准线区域系数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3 城乡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城市/农村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基准修正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4 家庭条件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五档收入水平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家庭支持资本初始建议值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5 学历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小学→硕士 6 档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历史投入结构与学历资本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6 年收入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annualIncome（元）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年度成长力 EPS（= 年收入 ÷ 10000）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7 收入增长趋势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annualIncomeGrowth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成长系数 growthCoef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8 每周学习时长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studyHours（小时/周）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成长系数 growthCoef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9 健康状况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healthScore（0–100）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质量系数 qualityCoef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10 负债与人生节点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debtRatio；就业/加薪/证书/马拉松/结婚/购房/育儿多选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风险折扣 riskDiscount、里程碑加成</w:t>
            </w:r>
          </w:p>
        </w:tc>
      </w:tr>
    </w:tbl>
    <w:p>
      <w:pPr>
        <w:spacing w:after="40"/>
      </w:pPr>
    </w:p>
    <w:p>
      <w:pPr>
        <w:pStyle w:val="Heading3"/>
      </w:pPr>
      <w:r>
        <w:t>3.4.2 记一笔投入</w:t>
      </w:r>
    </w:p>
    <w:p>
      <w:r>
        <w:rPr>
          <w:b w:val="0"/>
          <w:i w:val="0"/>
          <w:sz w:val="22"/>
          <w:rFonts w:ascii="Times New Roman" w:hAnsi="Times New Roman" w:eastAsia="宋体"/>
        </w:rPr>
        <w:t>支持教育、技能、健康、人脉、娱乐、其他 6 种投入类型，录入金额、日期与描述后实时重算指数；投入记录按时间倒序展示类型图标、描述、日期与金额；可标记“对我影响很大”（仅高亮展示，不改变数值）。</w:t>
      </w:r>
    </w:p>
    <w:p>
      <w:pPr>
        <w:pStyle w:val="Heading3"/>
      </w:pPr>
      <w:r>
        <w:t>3.4.3 人生走势图（Canvas）</w:t>
      </w:r>
    </w:p>
    <w:p>
      <w:r>
        <w:rPr>
          <w:b w:val="0"/>
          <w:i w:val="0"/>
          <w:sz w:val="22"/>
          <w:rFonts w:ascii="Times New Roman" w:hAnsi="Times New Roman" w:eastAsia="宋体"/>
        </w:rPr>
        <w:t>图表纵向按 75% / 25% 分为走势区与成交量区，包含 5 类参考数据：同龄人基准线（黄色虚线）、MA5 均线（紫色虚线）、年度投入成交量柱、历史最高点/最低点（圆点 + 数值标注）、当前指数标签（右侧色块）；左上角固定图例。为满足可访问性，Canvas 旁提供可折叠数据表格作为列表回退（小程序端同样提供）。</w:t>
      </w:r>
    </w:p>
    <w:p>
      <w:pPr>
        <w:pStyle w:val="Heading3"/>
      </w:pPr>
      <w:r>
        <w:t>3.4.4 三重下行机制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机制</w:t>
            </w:r>
          </w:p>
        </w:tc>
        <w:tc>
          <w:tcPr>
            <w:tcW w:type="dxa" w:w="5216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规则</w:t>
            </w:r>
          </w:p>
        </w:tc>
        <w:tc>
          <w:tcPr>
            <w:tcW w:type="dxa" w:w="192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模型实现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停滞衰减</w:t>
            </w:r>
          </w:p>
        </w:tc>
        <w:tc>
          <w:tcPr>
            <w:tcW w:type="dxa" w:w="521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最近 2 年无教育/技能/健康投入时成长系数打折：penalty = max(0.65, 1 − (age−22) × 0.012)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stagnationPenalty 因子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健康自然衰退</w:t>
            </w:r>
          </w:p>
        </w:tc>
        <w:tc>
          <w:tcPr>
            <w:tcW w:type="dxa" w:w="521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30 岁后若无健康投入，健康分逐年下降：effectiveHealth = max(20, healthScore − (age−30) × 1.5)</w:t>
            </w:r>
          </w:p>
        </w:tc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成长报告中以红色 ↓ 标记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走势波动</w:t>
            </w:r>
          </w:p>
        </w:tc>
        <w:tc>
          <w:tcPr>
            <w:tcW w:type="dxa" w:w="521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每年叠加 ±8% 随机扰动，模拟真实成长波动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history 生成时注入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负面事件</w:t>
            </w:r>
          </w:p>
        </w:tc>
        <w:tc>
          <w:tcPr>
            <w:tcW w:type="dxa" w:w="521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失业/降薪、重大疾病、投资亏损、躺平/断更 4 类 × 10 级严重度，主动记录后弹出指数变动提示</w:t>
            </w:r>
          </w:p>
        </w:tc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Setback 结构 + 挫折弹窗</w:t>
            </w:r>
          </w:p>
        </w:tc>
      </w:tr>
    </w:tbl>
    <w:p>
      <w:pPr>
        <w:spacing w:after="40"/>
      </w:pPr>
    </w:p>
    <w:p>
      <w:pPr>
        <w:pStyle w:val="Heading3"/>
      </w:pPr>
      <w:r>
        <w:t>3.4.5 校准与可信度三件套</w:t>
      </w:r>
    </w:p>
    <w:p>
      <w:pPr>
        <w:pStyle w:val="ListBullet"/>
        <w:ind w:left="425"/>
      </w:pPr>
      <w:r>
        <w:rPr>
          <w:sz w:val="22"/>
          <w:rFonts w:eastAsia="宋体"/>
        </w:rPr>
        <w:t>主观感知权重：“校准指数”弹窗内滑块，范围 0.5–1.5，默认 1.0，仅影响指数、不影响客观 BV；1.0→1.5 时指数按 1.5 倍变化。</w:t>
      </w:r>
    </w:p>
    <w:p>
      <w:pPr>
        <w:pStyle w:val="ListBullet"/>
        <w:ind w:left="425"/>
      </w:pPr>
      <w:r>
        <w:rPr>
          <w:sz w:val="22"/>
          <w:rFonts w:eastAsia="宋体"/>
        </w:rPr>
        <w:t>真实投入反推：用单笔真实大额投入（如学费）反推整体资本校准；家庭支持资本可手动调整、独立列项。</w:t>
      </w:r>
    </w:p>
    <w:p>
      <w:pPr>
        <w:pStyle w:val="ListBullet"/>
        <w:ind w:left="425"/>
      </w:pPr>
      <w:r>
        <w:rPr>
          <w:sz w:val="22"/>
          <w:rFonts w:eastAsia="宋体"/>
        </w:rPr>
        <w:t>可信度展示：数据溯源卡片（来源/原始口径/调整系数/估算区间）+ 置信度标签“● 低/中/高置信，本指数含 X% 估算成分，校准后可提升至 Y%”。</w:t>
      </w:r>
    </w:p>
    <w:p>
      <w:pPr>
        <w:pStyle w:val="Heading3"/>
      </w:pPr>
      <w:r>
        <w:t>3.4.6 指数归因分析</w:t>
      </w:r>
    </w:p>
    <w:p>
      <w:r>
        <w:rPr>
          <w:b w:val="0"/>
          <w:i w:val="0"/>
          <w:sz w:val="22"/>
          <w:rFonts w:ascii="Times New Roman" w:hAnsi="Times New Roman" w:eastAsia="宋体"/>
        </w:rPr>
        <w:t>计算明细页的“指数归因”区块逐项展示基准 100、BV 贡献、里程碑贡献、成长/质量/风险/主观各因子的贡献点数与原因，自动标注“⭐ 最大贡献因子”，并保证各因子贡献之和 ≤ 最终指数，杜绝虚高。</w:t>
      </w:r>
    </w:p>
    <w:p>
      <w:pPr>
        <w:pStyle w:val="Heading3"/>
      </w:pPr>
      <w:r>
        <w:t>3.4.7 父母视角</w:t>
      </w:r>
    </w:p>
    <w:p>
      <w:r>
        <w:rPr>
          <w:b w:val="0"/>
          <w:i w:val="0"/>
          <w:sz w:val="22"/>
          <w:rFonts w:ascii="Times New Roman" w:hAnsi="Times New Roman" w:eastAsia="宋体"/>
        </w:rPr>
        <w:t>以居中弹窗（#parentModal）呈现：父母 vs 自我投入占比条形图（父母紫色、自我橙色）、累计投入 / 当前指数 / ROI 三项数据与智能提示语；每次打开调用 updateParentView() 刷新数据。</w:t>
      </w:r>
    </w:p>
    <w:p>
      <w:pPr>
        <w:pStyle w:val="Heading3"/>
      </w:pPr>
      <w:r>
        <w:t>3.4.8 决策工具群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47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工具</w:t>
            </w:r>
          </w:p>
        </w:tc>
        <w:tc>
          <w:tcPr>
            <w:tcW w:type="dxa" w:w="317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输入</w:t>
            </w:r>
          </w:p>
        </w:tc>
        <w:tc>
          <w:tcPr>
            <w:tcW w:type="dxa" w:w="396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输出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目标反推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目标年龄、目标指数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所需年均投入与达成路径建议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未来预测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当前画像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蒙特卡洛 50 次模拟 × 未来 10 年指数区间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情景模拟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换工作/读研/健身等假设调整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调整前后指数曲线对比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折旧预测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现有投入结构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各类资本未来 5 年折旧曲线，技能半衰期预警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结构雷达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六类投入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六维雷达图，提示结构短板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同路人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匿名结构数据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仅对比投入结构占比，不对比任何金额</w:t>
            </w:r>
          </w:p>
        </w:tc>
      </w:tr>
    </w:tbl>
    <w:p>
      <w:pPr>
        <w:spacing w:after="40"/>
      </w:pPr>
    </w:p>
    <w:p>
      <w:pPr>
        <w:pStyle w:val="Heading3"/>
      </w:pPr>
      <w:r>
        <w:t>3.4.9 成长陪伴内容体系</w:t>
      </w:r>
    </w:p>
    <w:p>
      <w:pPr>
        <w:pStyle w:val="ListBullet"/>
        <w:ind w:left="425"/>
      </w:pPr>
      <w:r>
        <w:rPr>
          <w:sz w:val="22"/>
          <w:rFonts w:eastAsia="宋体"/>
        </w:rPr>
        <w:t>一句话记录：轻量日记，4 档心情（great/good/ok/low），支持反思与感恩分类。</w:t>
      </w:r>
    </w:p>
    <w:p>
      <w:pPr>
        <w:pStyle w:val="ListBullet"/>
        <w:ind w:left="425"/>
      </w:pPr>
      <w:r>
        <w:rPr>
          <w:sz w:val="22"/>
          <w:rFonts w:eastAsia="宋体"/>
        </w:rPr>
        <w:t>每周一笔：每周固定回访提示，降低记录门槛、培养节奏。</w:t>
      </w:r>
    </w:p>
    <w:p>
      <w:pPr>
        <w:pStyle w:val="ListBullet"/>
        <w:ind w:left="425"/>
      </w:pPr>
      <w:r>
        <w:rPr>
          <w:sz w:val="22"/>
          <w:rFonts w:eastAsia="宋体"/>
        </w:rPr>
        <w:t>挑战系统：周期性成长挑战，完成后给予里程碑式反馈。</w:t>
      </w:r>
    </w:p>
    <w:p>
      <w:pPr>
        <w:pStyle w:val="ListBullet"/>
        <w:ind w:left="425"/>
      </w:pPr>
      <w:r>
        <w:rPr>
          <w:sz w:val="22"/>
          <w:rFonts w:eastAsia="宋体"/>
        </w:rPr>
        <w:t>虚拟导师：基于当前指数短板给出下一步行动建议。</w:t>
      </w:r>
    </w:p>
    <w:p>
      <w:pPr>
        <w:pStyle w:val="ListBullet"/>
        <w:ind w:left="425"/>
      </w:pPr>
      <w:r>
        <w:rPr>
          <w:sz w:val="22"/>
          <w:rFonts w:eastAsia="宋体"/>
        </w:rPr>
        <w:t>微课 / 术语卡：解释模型术语与成长方法论，支持页签切换。</w:t>
      </w:r>
    </w:p>
    <w:p>
      <w:pPr>
        <w:pStyle w:val="ListBullet"/>
        <w:ind w:left="425"/>
      </w:pPr>
      <w:r>
        <w:rPr>
          <w:sz w:val="22"/>
          <w:rFonts w:eastAsia="宋体"/>
        </w:rPr>
        <w:t>感恩卡片：卡片式正向心理练习，支持上一张/下一张与一键复制。</w:t>
      </w:r>
    </w:p>
    <w:p>
      <w:pPr>
        <w:pStyle w:val="Heading3"/>
      </w:pPr>
      <w:r>
        <w:t>3.4.10 报告与导出</w:t>
      </w:r>
    </w:p>
    <w:p>
      <w:pPr>
        <w:pStyle w:val="ListBullet"/>
        <w:ind w:left="425"/>
      </w:pPr>
      <w:r>
        <w:rPr>
          <w:sz w:val="22"/>
          <w:rFonts w:eastAsia="宋体"/>
        </w:rPr>
        <w:t>月报 / 年报：自动汇总投入、指数变化、里程碑、心情分布，年报适合年末分享传播。</w:t>
      </w:r>
    </w:p>
    <w:p>
      <w:pPr>
        <w:pStyle w:val="ListBullet"/>
        <w:ind w:left="425"/>
      </w:pPr>
      <w:r>
        <w:rPr>
          <w:sz w:val="22"/>
          <w:rFonts w:eastAsia="宋体"/>
        </w:rPr>
        <w:t>AI 周报：结构化周度洞察（投入摘要、波动归因、下周建议）。</w:t>
      </w:r>
    </w:p>
    <w:p>
      <w:pPr>
        <w:pStyle w:val="ListBullet"/>
        <w:ind w:left="425"/>
      </w:pPr>
      <w:r>
        <w:rPr>
          <w:sz w:val="22"/>
          <w:rFonts w:eastAsia="宋体"/>
        </w:rPr>
        <w:t>导出报告：支持一键复制全文与下载文件；JSON 导入导出携带 version 字段与免责声明。</w:t>
      </w:r>
    </w:p>
    <w:p>
      <w:pPr>
        <w:pStyle w:val="ListBullet"/>
        <w:ind w:left="425"/>
      </w:pPr>
      <w:r>
        <w:rPr>
          <w:sz w:val="22"/>
          <w:rFonts w:eastAsia="宋体"/>
        </w:rPr>
        <w:t>分享卡片：不显示指数数字与金额，仅显示“成长阶段称号 + 一个已达成里程碑”，示例：「稳扎稳打 · 已达成：掌握一项新技能」。</w:t>
      </w:r>
    </w:p>
    <w:p>
      <w:r>
        <w:br w:type="page"/>
      </w:r>
    </w:p>
    <w:p>
      <w:pPr>
        <w:pStyle w:val="Heading1"/>
      </w:pPr>
      <w:r>
        <w:t>第四章 核心计算模型</w:t>
      </w:r>
    </w:p>
    <w:p>
      <w:r>
        <w:rPr>
          <w:b w:val="0"/>
          <w:i/>
          <w:sz w:val="22"/>
          <w:rFonts w:ascii="Times New Roman" w:hAnsi="Times New Roman" w:eastAsia="宋体"/>
        </w:rPr>
        <w:t>本章为产品的数学内核，所有公式均在 packages/core 中以 TypeScript 实现并有单元测试覆盖。</w:t>
      </w:r>
    </w:p>
    <w:p>
      <w:pPr>
        <w:pStyle w:val="Heading2"/>
      </w:pPr>
      <w:r>
        <w:t>4.1 人生指数总公式</w:t>
      </w:r>
    </w:p>
    <w:p>
      <w:pPr>
        <w:spacing w:before="60" w:after="60"/>
        <w:ind w:left="340"/>
        <w:shd w:val="clear" w:fill="F2F3F5"/>
      </w:pPr>
      <w:r>
        <w:rPr>
          <w:sz w:val="19"/>
          <w:rFonts w:ascii="Consolas" w:hAnsi="Consolas" w:eastAsia="宋体"/>
        </w:rPr>
        <w:t>人生指数 = (100 + BV_eff × Stage + min(MilestoneBonus, 200))</w:t>
        <w:br/>
        <w:t xml:space="preserve">         × Growth × Quality × (1 − Risk) × SubjectiveAdjust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因子</w:t>
            </w:r>
          </w:p>
        </w:tc>
        <w:tc>
          <w:tcPr>
            <w:tcW w:type="dxa" w:w="430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含义</w:t>
            </w:r>
          </w:p>
        </w:tc>
        <w:tc>
          <w:tcPr>
            <w:tcW w:type="dxa" w:w="238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取值范围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100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基准指数，所有人同一起点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固定值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BV_eff</w:t>
            </w:r>
          </w:p>
        </w:tc>
        <w:tc>
          <w:tcPr>
            <w:tcW w:type="dxa" w:w="430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累计成长资本（万元）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≥ 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Stage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人生阶段系数（线性插值）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0.2 – 1.5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MilestoneBonus</w:t>
            </w:r>
          </w:p>
        </w:tc>
        <w:tc>
          <w:tcPr>
            <w:tcW w:type="dxa" w:w="430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已达成里程碑加分总和（封顶 200，超出截断）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 – 200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Growth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成长系数（收入增速 + 学习时长 + 停滞惩罚）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0.65 – 1.5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Quality</w:t>
            </w:r>
          </w:p>
        </w:tc>
        <w:tc>
          <w:tcPr>
            <w:tcW w:type="dxa" w:w="430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质量系数（健康评分，含自然衰退）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0.6 – 1.3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Risk</w:t>
            </w:r>
          </w:p>
        </w:tc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风险折扣（负债率）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 – 0.3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SubjectiveAdjust</w:t>
            </w:r>
          </w:p>
        </w:tc>
        <w:tc>
          <w:tcPr>
            <w:tcW w:type="dxa" w:w="430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主观感知权重（用户滑块，默认 1.0）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0.5 – 1.5</w:t>
            </w:r>
          </w:p>
        </w:tc>
      </w:tr>
    </w:tbl>
    <w:p>
      <w:pPr>
        <w:spacing w:after="40"/>
      </w:pPr>
    </w:p>
    <w:p>
      <w:pPr>
        <w:pStyle w:val="Heading2"/>
      </w:pPr>
      <w:r>
        <w:t>4.2 累计成长资本 BV</w:t>
      </w:r>
    </w:p>
    <w:p>
      <w:pPr>
        <w:spacing w:before="60" w:after="60"/>
        <w:ind w:left="340"/>
        <w:shd w:val="clear" w:fill="F2F3F5"/>
      </w:pPr>
      <w:r>
        <w:rPr>
          <w:sz w:val="19"/>
          <w:rFonts w:ascii="Consolas" w:hAnsi="Consolas" w:eastAsia="宋体"/>
        </w:rPr>
        <w:t>BV = Σ (每笔自我投入金额 ÷ 10000) × 类型权重 × 折旧系数 + 家庭支持资本(万元)</w:t>
        <w:br/>
        <w:t>折旧系数 = exp(−0.693 × 距今年数 ÷ 半衰期)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投入类型</w:t>
            </w:r>
          </w:p>
        </w:tc>
        <w:tc>
          <w:tcPr>
            <w:tcW w:type="dxa" w:w="1020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权重</w:t>
            </w:r>
          </w:p>
        </w:tc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折旧策略</w:t>
            </w:r>
          </w:p>
        </w:tc>
        <w:tc>
          <w:tcPr>
            <w:tcW w:type="dxa" w:w="351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设计理由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education 教育/学历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不折旧（半衰期 ∞）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学历终身有效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skill 技能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1.3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半衰期 5 年</w:t>
            </w:r>
          </w:p>
        </w:tc>
        <w:tc>
          <w:tcPr>
            <w:tcW w:type="dxa" w:w="351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技能需要持续练习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health 健康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1.1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半衰期 4 年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健康需要持续维护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network 人脉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半衰期 3 年</w:t>
            </w:r>
          </w:p>
        </w:tc>
        <w:tc>
          <w:tcPr>
            <w:tcW w:type="dxa" w:w="351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人脉需要持续经营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entertainment 娱乐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0.5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半衰期 1 年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价值消退快，但承认其恢复意义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other 其他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0.5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半衰期 2 年</w:t>
            </w:r>
          </w:p>
        </w:tc>
        <w:tc>
          <w:tcPr>
            <w:tcW w:type="dxa" w:w="351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  <w:rFonts w:ascii="Times New Roman" w:hAnsi="Times New Roman" w:eastAsia="宋体"/>
        </w:rPr>
        <w:t>家庭支持资本单独列项：用户可独立录入和修改父母/家庭累计投入，按万元计入 BV，但不乘类型权重、不折旧，避免与“自我投入”混淆。</w:t>
      </w:r>
    </w:p>
    <w:p>
      <w:pPr>
        <w:pStyle w:val="Heading2"/>
      </w:pPr>
      <w:r>
        <w:t>4.3 阶段系数（线性插值）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年龄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6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12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18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25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35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50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65</w:t>
            </w:r>
          </w:p>
        </w:tc>
        <w:tc>
          <w:tcPr>
            <w:tcW w:type="dxa" w:w="92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80+</w:t>
            </w:r>
          </w:p>
        </w:tc>
      </w:tr>
      <w:tr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系数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0.2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0.9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1.1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1.5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1.3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1.0</w:t>
            </w:r>
          </w:p>
        </w:tc>
        <w:tc>
          <w:tcPr>
            <w:tcW w:type="dxa" w:w="92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0.8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  <w:rFonts w:ascii="Times New Roman" w:hAnsi="Times New Roman" w:eastAsia="宋体"/>
        </w:rPr>
        <w:t>任意年龄系数在相邻节点间做线性插值：coef(age) = lerp(节点 i, 节点 i+1, 年龄占比)，消除阶跃跳变。</w:t>
      </w:r>
    </w:p>
    <w:p>
      <w:pPr>
        <w:pStyle w:val="Heading2"/>
      </w:pPr>
      <w:r>
        <w:t>4.4 成长 / 质量 / 风险系数</w:t>
      </w:r>
    </w:p>
    <w:p>
      <w:pPr>
        <w:spacing w:before="60" w:after="60"/>
        <w:ind w:left="340"/>
        <w:shd w:val="clear" w:fill="F2F3F5"/>
      </w:pPr>
      <w:r>
        <w:rPr>
          <w:sz w:val="19"/>
          <w:rFonts w:ascii="Consolas" w:hAnsi="Consolas" w:eastAsia="宋体"/>
        </w:rPr>
        <w:t>Growth = clamp(1.0 + clamp(年收入增速 × 2, −0.35, 0.35)</w:t>
        <w:br/>
        <w:t xml:space="preserve">                  + clamp((周学习时长 − 5) / 20, −0.15, 0.15), 0.65, 1.5)</w:t>
        <w:br/>
        <w:t>Quality = clamp(0.6 + (健康分 / 100) × 0.7, 0.6, 1.3)</w:t>
        <w:br/>
        <w:t>Risk    = clamp(负债率 × 0.3, 0, 0.3)</w:t>
      </w:r>
    </w:p>
    <w:p>
      <w:pPr>
        <w:pStyle w:val="ListBullet"/>
        <w:ind w:left="425"/>
      </w:pPr>
      <w:r>
        <w:rPr>
          <w:sz w:val="22"/>
          <w:rFonts w:eastAsia="宋体"/>
        </w:rPr>
        <w:t>示例：年增速 +10%、周学习 5 小时 → Growth = 1.0 + 0.2 + 0 = 1.2。</w:t>
      </w:r>
    </w:p>
    <w:p>
      <w:pPr>
        <w:pStyle w:val="ListBullet"/>
        <w:ind w:left="425"/>
      </w:pPr>
      <w:r>
        <w:rPr>
          <w:sz w:val="22"/>
          <w:rFonts w:eastAsia="宋体"/>
        </w:rPr>
        <w:t>示例：健康 75 分 → Quality = 0.6 + 0.75 × 0.7 = 1.125。</w:t>
      </w:r>
    </w:p>
    <w:p>
      <w:pPr>
        <w:pStyle w:val="ListBullet"/>
        <w:ind w:left="425"/>
      </w:pPr>
      <w:r>
        <w:rPr>
          <w:sz w:val="22"/>
          <w:rFonts w:eastAsia="宋体"/>
        </w:rPr>
        <w:t>示例：负债率 50% → Risk = 0.15；负债率 ≥100% 时 0.3 封顶。</w:t>
      </w:r>
    </w:p>
    <w:p>
      <w:pPr>
        <w:pStyle w:val="Heading2"/>
      </w:pPr>
      <w:r>
        <w:t>4.5 衍生指标与边界处理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指标</w:t>
            </w:r>
          </w:p>
        </w:tc>
        <w:tc>
          <w:tcPr>
            <w:tcW w:type="dxa" w:w="328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公式</w:t>
            </w:r>
          </w:p>
        </w:tc>
        <w:tc>
          <w:tcPr>
            <w:tcW w:type="dxa" w:w="351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边界处理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年度成长力 EPS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年收入 ÷ 10000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—</w:t>
            </w:r>
          </w:p>
        </w:tc>
      </w:tr>
      <w:tr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成长效率 ROE</w:t>
            </w:r>
          </w:p>
        </w:tc>
        <w:tc>
          <w:tcPr>
            <w:tcW w:type="dxa" w:w="328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EPS ÷ (BV + 1) × 100%</w:t>
            </w:r>
          </w:p>
        </w:tc>
        <w:tc>
          <w:tcPr>
            <w:tcW w:type="dxa" w:w="351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+1 防除零；BV=0 时封顶并标注“参考值”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估值倍数 PE</w:t>
            </w:r>
          </w:p>
        </w:tc>
        <w:tc>
          <w:tcPr>
            <w:tcW w:type="dxa" w:w="328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人生指数 ÷ EPS</w:t>
            </w:r>
          </w:p>
        </w:tc>
        <w:tc>
          <w:tcPr>
            <w:tcW w:type="dxa" w:w="351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EPS=0 时显示“—”，不显示 Infinity</w:t>
            </w:r>
          </w:p>
        </w:tc>
      </w:tr>
    </w:tbl>
    <w:p>
      <w:pPr>
        <w:spacing w:after="40"/>
      </w:pPr>
    </w:p>
    <w:p>
      <w:pPr>
        <w:pStyle w:val="Heading2"/>
      </w:pPr>
      <w:r>
        <w:t>4.6 公式版本与数据迁移</w:t>
      </w:r>
    </w:p>
    <w:p>
      <w:pPr>
        <w:pStyle w:val="ListBullet"/>
        <w:ind w:left="425"/>
      </w:pPr>
      <w:r>
        <w:rPr>
          <w:sz w:val="22"/>
          <w:rFonts w:eastAsia="宋体"/>
        </w:rPr>
        <w:t>当前 FORMULA_VERSION = "1.2"；导出 JSON 必须包含 version 字段。</w:t>
      </w:r>
    </w:p>
    <w:p>
      <w:pPr>
        <w:pStyle w:val="ListBullet"/>
        <w:ind w:left="425"/>
      </w:pPr>
      <w:r>
        <w:rPr>
          <w:sz w:val="22"/>
          <w:rFonts w:eastAsia="宋体"/>
        </w:rPr>
        <w:t>core 提供 migrate(data, fromVersion) 与 withVersion()，参数变更时旧数据可迁移。</w:t>
      </w:r>
    </w:p>
    <w:p>
      <w:pPr>
        <w:pStyle w:val="ListBullet"/>
        <w:ind w:left="425"/>
      </w:pPr>
      <w:r>
        <w:rPr>
          <w:sz w:val="22"/>
          <w:rFonts w:eastAsia="宋体"/>
        </w:rPr>
        <w:t>版本升级后旧数据保留原版本结果，用户可选择“使用新公式重算”或“保留历史结果”，明细页标注计算版本。</w:t>
      </w:r>
    </w:p>
    <w:p>
      <w:r>
        <w:br w:type="page"/>
      </w:r>
    </w:p>
    <w:p>
      <w:pPr>
        <w:pStyle w:val="Heading1"/>
      </w:pPr>
      <w:r>
        <w:t>第五章 技术架构</w:t>
      </w:r>
    </w:p>
    <w:p>
      <w:pPr>
        <w:pStyle w:val="Heading2"/>
      </w:pPr>
      <w:r>
        <w:t>5.1 总体架构</w:t>
      </w:r>
    </w:p>
    <w:p>
      <w:r>
        <w:rPr>
          <w:b w:val="0"/>
          <w:i w:val="0"/>
          <w:sz w:val="22"/>
          <w:rFonts w:ascii="Times New Roman" w:hAnsi="Times New Roman" w:eastAsia="宋体"/>
        </w:rPr>
        <w:t>采用 monorepo 思路，把“计算”与“平台”彻底分离：纯计算内核零平台依赖，Web 与小程序作为两个薄应用层复用内核。</w:t>
      </w:r>
    </w:p>
    <w:p>
      <w:pPr>
        <w:spacing w:before="60" w:after="60"/>
        <w:ind w:left="340"/>
        <w:shd w:val="clear" w:fill="F2F3F5"/>
      </w:pPr>
      <w:r>
        <w:rPr>
          <w:sz w:val="19"/>
          <w:rFonts w:ascii="Consolas" w:hAnsi="Consolas" w:eastAsia="宋体"/>
        </w:rPr>
        <w:t>life_stock_java/</w:t>
        <w:br/>
        <w:t>├── packages/core/            # 纯 TS 计算内核（无 window/document/localStorage/wx）</w:t>
        <w:br/>
        <w:t>├── website-vite/             # Web 应用：Vite 5 + TypeScript 5（当前主战场）</w:t>
        <w:br/>
        <w:t>│   ├── src/main.ts           # UI 与交互（约 1500 行）</w:t>
        <w:br/>
        <w:t>│   ├── src/storage/          # StorageAdapter 接口 + LocalStorageAdapter</w:t>
        <w:br/>
        <w:t>│   └── tests/engine.test.ts  # Vitest 37 个用例（含 4 个属性测试）</w:t>
        <w:br/>
        <w:t>├── website/                  # V1.x 已上线单文件版本（GitHub Pages）</w:t>
        <w:br/>
        <w:t>├── docs/                     # 构建产物静态托管目录</w:t>
        <w:br/>
        <w:t>├── src/main/java/com/lifestock/  # Java 算法原型（公式对齐基准）</w:t>
        <w:br/>
        <w:t>└── .trae/specs/              # 需求规格与任务队列</w:t>
      </w:r>
    </w:p>
    <w:p>
      <w:pPr>
        <w:pStyle w:val="Heading2"/>
      </w:pPr>
      <w:r>
        <w:t>5.2 计算内核模块清单（packages/core，25 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317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模块</w:t>
            </w:r>
          </w:p>
        </w:tc>
        <w:tc>
          <w:tcPr>
            <w:tcW w:type="dxa" w:w="5443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职责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types.ts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全部领域类型：UserProfile / Investment / Setback / JournalEntry / StockSnapshot 等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constants.ts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类型权重、半衰期、阶段系数节点、FORMULA_VERSION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formula.ts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decay / getStageCoef / calculateBV / calculateStock 主公式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history.ts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基于画像生成历史走势（含 ±8% 波动注入）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kline.ts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K 线 / 走势图数据结构与 MA5、基准线计算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milestone.ts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15 个里程碑定义、达成判定与加成（封顶 200）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subjective.ts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主观感知权重 calcSubjectiveAdjust / setSubjectiveWeight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attribution.ts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指数归因 calcAttribution / getTopContributor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depreciation.ts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六类资本折旧曲线与预测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drawdown.ts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回撤识别、负面事件影响、复盘数据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journal.ts / weekly.ts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一句话记录、每周一笔回访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goal.ts / scenario.ts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目标反推、情景模拟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report.ts / annual.ts / aiweekly.ts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月报、年报、AI 周报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radar.ts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六维投入结构雷达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family.ts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家庭支持资本与父母视角数据</w:t>
            </w:r>
          </w:p>
        </w:tc>
      </w:tr>
      <w:tr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challenge.ts / mentor.ts / microlearning.ts / gratitude.ts</w:t>
            </w:r>
          </w:p>
        </w:tc>
        <w:tc>
          <w:tcPr>
            <w:tcW w:type="dxa" w:w="54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挑战、虚拟导师、微课术语卡、感恩卡片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export.ts / migrate.ts</w:t>
            </w:r>
          </w:p>
        </w:tc>
        <w:tc>
          <w:tcPr>
            <w:tcW w:type="dxa" w:w="54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导出报告、JSON 版本迁移</w:t>
            </w:r>
          </w:p>
        </w:tc>
      </w:tr>
    </w:tbl>
    <w:p>
      <w:pPr>
        <w:spacing w:after="40"/>
      </w:pPr>
    </w:p>
    <w:p>
      <w:pPr>
        <w:pStyle w:val="Heading2"/>
      </w:pPr>
      <w:r>
        <w:t>5.3 跨端存储适配层</w:t>
      </w:r>
    </w:p>
    <w:p>
      <w:pPr>
        <w:spacing w:before="60" w:after="60"/>
        <w:ind w:left="340"/>
        <w:shd w:val="clear" w:fill="F2F3F5"/>
      </w:pPr>
      <w:r>
        <w:rPr>
          <w:sz w:val="19"/>
          <w:rFonts w:ascii="Consolas" w:hAnsi="Consolas" w:eastAsia="宋体"/>
        </w:rPr>
        <w:t>interface StorageAdapter {</w:t>
        <w:br/>
        <w:t xml:space="preserve">  get(key: string): string | null;</w:t>
        <w:br/>
        <w:t xml:space="preserve">  set(key: string, value: string): void;</w:t>
        <w:br/>
        <w:t xml:space="preserve">  remove(key: string): void;</w:t>
        <w:br/>
        <w:t xml:space="preserve">  clear(): void;   // 删除全部数据</w:t>
        <w:br/>
        <w:t>}</w:t>
      </w:r>
    </w:p>
    <w:p>
      <w:pPr>
        <w:pStyle w:val="ListBullet"/>
        <w:ind w:left="425"/>
      </w:pPr>
      <w:r>
        <w:rPr>
          <w:sz w:val="22"/>
          <w:rFonts w:eastAsia="宋体"/>
        </w:rPr>
        <w:t>Web 实现：LocalStorageAdapter（基于 localStorage）；P2 规划 IndexedDB 以应对大数据量。</w:t>
      </w:r>
    </w:p>
    <w:p>
      <w:pPr>
        <w:pStyle w:val="ListBullet"/>
        <w:ind w:left="425"/>
      </w:pPr>
      <w:r>
        <w:rPr>
          <w:sz w:val="22"/>
          <w:rFonts w:eastAsia="宋体"/>
        </w:rPr>
        <w:t>小程序实现：基于 wx.setStorageSync；云数据库仅在用户主动开启云同步后写入。</w:t>
      </w:r>
    </w:p>
    <w:p>
      <w:pPr>
        <w:pStyle w:val="ListBullet"/>
        <w:ind w:left="425"/>
      </w:pPr>
      <w:r>
        <w:rPr>
          <w:sz w:val="22"/>
          <w:rFonts w:eastAsia="宋体"/>
        </w:rPr>
        <w:t>红线：业务代码禁止直接调用任何平台存储 API，必须经过 StorageAdapter。</w:t>
      </w:r>
    </w:p>
    <w:p>
      <w:pPr>
        <w:pStyle w:val="Heading2"/>
      </w:pPr>
      <w:r>
        <w:t>5.4 技术栈与部署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587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层次</w:t>
            </w:r>
          </w:p>
        </w:tc>
        <w:tc>
          <w:tcPr>
            <w:tcW w:type="dxa" w:w="317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技术选型</w:t>
            </w:r>
          </w:p>
        </w:tc>
        <w:tc>
          <w:tcPr>
            <w:tcW w:type="dxa" w:w="385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版本/说明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语言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TypeScript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5.x，严格模式，tsc --noEmit 零错误</w:t>
            </w:r>
          </w:p>
        </w:tc>
      </w:tr>
      <w:tr>
        <w:tc>
          <w:tcPr>
            <w:tcW w:type="dxa" w:w="158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 构建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Vite</w:t>
            </w:r>
          </w:p>
        </w:tc>
        <w:tc>
          <w:tcPr>
            <w:tcW w:type="dxa" w:w="385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5.x，产物 dist/ 纯静态文件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小程序框架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Taro 3 + React + TypeScript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规划中，复用 core</w:t>
            </w:r>
          </w:p>
        </w:tc>
      </w:tr>
      <w:tr>
        <w:tc>
          <w:tcPr>
            <w:tcW w:type="dxa" w:w="158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单元测试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Vitest</w:t>
            </w:r>
          </w:p>
        </w:tc>
        <w:tc>
          <w:tcPr>
            <w:tcW w:type="dxa" w:w="385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1.6，37 用例全通过，含 4 个属性测试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图表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Canvas 2D（Web/小程序同源方案）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附可折叠数据表格回退</w:t>
            </w:r>
          </w:p>
        </w:tc>
      </w:tr>
      <w:tr>
        <w:tc>
          <w:tcPr>
            <w:tcW w:type="dxa" w:w="158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可选后端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微信云开发（云数据库 + 云函数）</w:t>
            </w:r>
          </w:p>
        </w:tc>
        <w:tc>
          <w:tcPr>
            <w:tcW w:type="dxa" w:w="385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仅小程序端、默认关闭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现网部署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GitHub Pages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https://ahoaaa321.github.io/life-stock/</w:t>
            </w:r>
          </w:p>
        </w:tc>
      </w:tr>
      <w:tr>
        <w:tc>
          <w:tcPr>
            <w:tcW w:type="dxa" w:w="158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目标部署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Cloudflare Pages / Vercel</w:t>
            </w:r>
          </w:p>
        </w:tc>
        <w:tc>
          <w:tcPr>
            <w:tcW w:type="dxa" w:w="385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计划迁移，构建命令 npm run build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原型工程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Java（参考实现）</w:t>
            </w:r>
          </w:p>
        </w:tc>
        <w:tc>
          <w:tcPr>
            <w:tcW w:type="dxa" w:w="385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JDK 21，算法对齐基准</w:t>
            </w:r>
          </w:p>
        </w:tc>
      </w:tr>
    </w:tbl>
    <w:p>
      <w:pPr>
        <w:spacing w:after="40"/>
      </w:pPr>
    </w:p>
    <w:p>
      <w:pPr>
        <w:pStyle w:val="Heading2"/>
      </w:pPr>
      <w:r>
        <w:t>5.5 质量保障</w:t>
      </w:r>
    </w:p>
    <w:p>
      <w:pPr>
        <w:pStyle w:val="ListBullet"/>
        <w:ind w:left="425"/>
      </w:pPr>
      <w:r>
        <w:rPr>
          <w:sz w:val="22"/>
          <w:rFonts w:eastAsia="宋体"/>
        </w:rPr>
        <w:t>自动化：npm run build 先执行 tsc --noEmit 再打包；npm test 运行 Vitest。</w:t>
      </w:r>
    </w:p>
    <w:p>
      <w:pPr>
        <w:pStyle w:val="ListBullet"/>
        <w:ind w:left="425"/>
      </w:pPr>
      <w:r>
        <w:rPr>
          <w:sz w:val="22"/>
          <w:rFonts w:eastAsia="宋体"/>
        </w:rPr>
        <w:t>37 个单元测试覆盖常量边界、系数计算、指数公式、主观权重、归因、历史生成、版本迁移。</w:t>
      </w:r>
    </w:p>
    <w:p>
      <w:pPr>
        <w:pStyle w:val="ListBullet"/>
        <w:ind w:left="425"/>
      </w:pPr>
      <w:r>
        <w:rPr>
          <w:sz w:val="22"/>
          <w:rFonts w:eastAsia="宋体"/>
        </w:rPr>
        <w:t>4 个属性测试保证：投入增加指数不下降、年龄边界不报错、BV 非负、指数始终有限。</w:t>
      </w:r>
    </w:p>
    <w:p>
      <w:pPr>
        <w:pStyle w:val="ListBullet"/>
        <w:ind w:left="425"/>
      </w:pPr>
      <w:r>
        <w:rPr>
          <w:sz w:val="22"/>
          <w:rFonts w:eastAsia="宋体"/>
        </w:rPr>
        <w:t>跨端红线：core 内不得出现 window / document / localStorage / wx / canvas，通过目录约束与评审保证。</w:t>
      </w:r>
    </w:p>
    <w:p>
      <w:pPr>
        <w:pStyle w:val="ListBullet"/>
        <w:ind w:left="425"/>
      </w:pPr>
      <w:r>
        <w:rPr>
          <w:sz w:val="22"/>
          <w:rFonts w:eastAsia="宋体"/>
        </w:rPr>
        <w:t>防缓存：HTML 含 Cache-Control: no-cache meta，避免用户更新后看到旧版本。</w:t>
      </w:r>
    </w:p>
    <w:p>
      <w:r>
        <w:br w:type="page"/>
      </w:r>
    </w:p>
    <w:p>
      <w:pPr>
        <w:pStyle w:val="Heading1"/>
      </w:pPr>
      <w:r>
        <w:t>第六章 隐私合规与内容规范</w:t>
      </w:r>
    </w:p>
    <w:p>
      <w:pPr>
        <w:pStyle w:val="Heading2"/>
      </w:pPr>
      <w:r>
        <w:t>6.1 隐私合规清单（小程序审核硬要求）</w:t>
      </w:r>
    </w:p>
    <w:p>
      <w:pPr>
        <w:pStyle w:val="ListBullet"/>
        <w:ind w:left="425"/>
      </w:pPr>
      <w:r>
        <w:rPr>
          <w:sz w:val="22"/>
          <w:rFonts w:eastAsia="宋体"/>
        </w:rPr>
        <w:t>首次启动弹出隐私协议，说明收集什么数据、存储位置、删除方式，用户确认后才进入主页。</w:t>
      </w:r>
    </w:p>
    <w:p>
      <w:pPr>
        <w:pStyle w:val="ListBullet"/>
        <w:ind w:left="425"/>
      </w:pPr>
      <w:r>
        <w:rPr>
          <w:sz w:val="22"/>
          <w:rFonts w:eastAsia="宋体"/>
        </w:rPr>
        <w:t>默认仅本地存储；云同步必须用户主动开启。</w:t>
      </w:r>
    </w:p>
    <w:p>
      <w:pPr>
        <w:pStyle w:val="ListBullet"/>
        <w:ind w:left="425"/>
      </w:pPr>
      <w:r>
        <w:rPr>
          <w:sz w:val="22"/>
          <w:rFonts w:eastAsia="宋体"/>
        </w:rPr>
        <w:t>设置页提供“删除全部数据”按钮，调用 storage.clear() 清空全部本地数据，刷新后重新弹出隐私协议。</w:t>
      </w:r>
    </w:p>
    <w:p>
      <w:pPr>
        <w:pStyle w:val="ListBullet"/>
        <w:ind w:left="425"/>
      </w:pPr>
      <w:r>
        <w:rPr>
          <w:sz w:val="22"/>
          <w:rFonts w:eastAsia="宋体"/>
        </w:rPr>
        <w:t>小程序后台配置《隐私保护指引》，内容与隐私弹窗一致。</w:t>
      </w:r>
    </w:p>
    <w:p>
      <w:pPr>
        <w:pStyle w:val="ListBullet"/>
        <w:ind w:left="425"/>
      </w:pPr>
      <w:r>
        <w:rPr>
          <w:sz w:val="22"/>
          <w:rFonts w:eastAsia="宋体"/>
        </w:rPr>
        <w:t>最小化收集：问卷字段仅用于本地计算，不做无关画像。</w:t>
      </w:r>
    </w:p>
    <w:p>
      <w:pPr>
        <w:pStyle w:val="Heading2"/>
      </w:pPr>
      <w:r>
        <w:t>6.2 审核类目与命名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92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事项</w:t>
            </w:r>
          </w:p>
        </w:tc>
        <w:tc>
          <w:tcPr>
            <w:tcW w:type="dxa" w:w="6690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要求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首选类目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工具 / 效率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备选类目</w:t>
            </w:r>
          </w:p>
        </w:tc>
        <w:tc>
          <w:tcPr>
            <w:tcW w:type="dxa" w:w="669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教育 – 教育信息服务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禁止类目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金融、投资、证券、理财相关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小程序名称候选</w:t>
            </w:r>
          </w:p>
        </w:tc>
        <w:tc>
          <w:tcPr>
            <w:tcW w:type="dxa" w:w="669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人生成长指数 / 成长账本 / 人生走势 / 成长指数助手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命名红线</w:t>
            </w:r>
          </w:p>
        </w:tc>
        <w:tc>
          <w:tcPr>
            <w:tcW w:type="dxa" w:w="669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小程序名、分享文案、审核材料不得出现“股票、投资、估值、回报、收益、证券、理财”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品牌保留</w:t>
            </w:r>
          </w:p>
        </w:tc>
        <w:tc>
          <w:tcPr>
            <w:tcW w:type="dxa" w:w="669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“人生即股票”仅在 Web 端作为产品代号保留</w:t>
            </w:r>
          </w:p>
        </w:tc>
      </w:tr>
    </w:tbl>
    <w:p>
      <w:pPr>
        <w:spacing w:after="40"/>
      </w:pPr>
    </w:p>
    <w:p>
      <w:pPr>
        <w:pStyle w:val="Heading2"/>
      </w:pPr>
      <w:r>
        <w:t>6.3 文案规范</w:t>
      </w:r>
    </w:p>
    <w:p>
      <w:pPr>
        <w:pStyle w:val="ListBullet"/>
        <w:ind w:left="425"/>
      </w:pPr>
      <w:r>
        <w:rPr>
          <w:sz w:val="22"/>
          <w:rFonts w:eastAsia="宋体"/>
        </w:rPr>
        <w:t>下跌表述：回撤、调整期、暂时回落；禁止：亏损、暴跌、崩盘。</w:t>
      </w:r>
    </w:p>
    <w:p>
      <w:pPr>
        <w:pStyle w:val="ListBullet"/>
        <w:ind w:left="425"/>
      </w:pPr>
      <w:r>
        <w:rPr>
          <w:sz w:val="22"/>
          <w:rFonts w:eastAsia="宋体"/>
        </w:rPr>
        <w:t>分享卡片：不显示指数与金额，只显示“成长阶段称号 + 一个已达成里程碑”。</w:t>
      </w:r>
    </w:p>
    <w:p>
      <w:pPr>
        <w:pStyle w:val="ListBullet"/>
        <w:ind w:left="425"/>
      </w:pPr>
      <w:r>
        <w:rPr>
          <w:sz w:val="22"/>
          <w:rFonts w:eastAsia="宋体"/>
        </w:rPr>
        <w:t>免责声明必须出现三处：首页、分享卡片、导出文件（Web 端另在弹窗与明细页展示）。</w:t>
      </w:r>
    </w:p>
    <w:p>
      <w:pPr>
        <w:pStyle w:val="Heading2"/>
      </w:pPr>
      <w:r>
        <w:t>6.4 免责声明（标准文案）</w:t>
      </w:r>
    </w:p>
    <w:p>
      <w:r>
        <w:rPr>
          <w:b w:val="0"/>
          <w:i/>
          <w:sz w:val="22"/>
          <w:rFonts w:ascii="Times New Roman" w:hAnsi="Times New Roman" w:eastAsia="宋体"/>
        </w:rPr>
        <w:t>“本产品为个人成长量化工具，所有数值基于模型估算，不代表你的真实价值，也不构成任何投资或人生建议。成长没有标准答案，这里的‘指数’只是帮你看见自己的每一步投入。”</w:t>
      </w:r>
    </w:p>
    <w:p>
      <w:r>
        <w:br w:type="page"/>
      </w:r>
    </w:p>
    <w:p>
      <w:pPr>
        <w:pStyle w:val="Heading1"/>
      </w:pPr>
      <w:r>
        <w:t>第七章 实施计划</w:t>
      </w:r>
    </w:p>
    <w:p>
      <w:pPr>
        <w:pStyle w:val="Heading2"/>
      </w:pPr>
      <w:r>
        <w:t>7.1 已完成里程碑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里程碑</w:t>
            </w:r>
          </w:p>
        </w:tc>
        <w:tc>
          <w:tcPr>
            <w:tcW w:type="dxa" w:w="419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内容</w:t>
            </w:r>
          </w:p>
        </w:tc>
        <w:tc>
          <w:tcPr>
            <w:tcW w:type="dxa" w:w="1020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状态</w:t>
            </w:r>
          </w:p>
        </w:tc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验证证据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M1 P0 去金融化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术语替换、公式修正、免责声明、明细页、导入导出、分享隐藏金额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已上线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GitHub Pages 可访问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M2 计算内核</w:t>
            </w:r>
          </w:p>
        </w:tc>
        <w:tc>
          <w:tcPr>
            <w:tcW w:type="dxa" w:w="419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packages/core 抽离，25 模块零平台依赖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已完成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tsc 零错误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M3 Web 工程化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TS+Vite 迁移，复用 core；10 问问卷、投入/里程碑/走势图/指数卡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已完成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vite build 成功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M3.6 隐私与可信</w:t>
            </w:r>
          </w:p>
        </w:tc>
        <w:tc>
          <w:tcPr>
            <w:tcW w:type="dxa" w:w="419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隐私弹窗、删除全部数据、StorageAdapter、主观权重、归因、置信度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已完成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37 测试通过</w:t>
            </w:r>
          </w:p>
        </w:tc>
      </w:tr>
      <w:tr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M3.8 下行机制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三重自动衰减 + 挫折记录 + 回撤复盘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已完成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线上 0 控制台错误</w:t>
            </w:r>
          </w:p>
        </w:tc>
      </w:tr>
      <w:tr>
        <w:tc>
          <w:tcPr>
            <w:tcW w:type="dxa" w:w="136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M3.9 陪伴与决策</w:t>
            </w:r>
          </w:p>
        </w:tc>
        <w:tc>
          <w:tcPr>
            <w:tcW w:type="dxa" w:w="419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20+ 模块：日记/挑战/导师/微课/感恩、月报/年报/AI 周报、目标/情景/雷达/同路人/父母视角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已完成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浏览器全流程验证</w:t>
            </w:r>
          </w:p>
        </w:tc>
      </w:tr>
    </w:tbl>
    <w:p>
      <w:pPr>
        <w:spacing w:after="40"/>
      </w:pPr>
    </w:p>
    <w:p>
      <w:pPr>
        <w:pStyle w:val="Heading2"/>
      </w:pPr>
      <w:r>
        <w:t>7.2 后续阶段计划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70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阶段</w:t>
            </w:r>
          </w:p>
        </w:tc>
        <w:tc>
          <w:tcPr>
            <w:tcW w:type="dxa" w:w="113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周期（人日）</w:t>
            </w:r>
          </w:p>
        </w:tc>
        <w:tc>
          <w:tcPr>
            <w:tcW w:type="dxa" w:w="317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主要任务</w:t>
            </w:r>
          </w:p>
        </w:tc>
        <w:tc>
          <w:tcPr>
            <w:tcW w:type="dxa" w:w="181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交付物</w:t>
            </w:r>
          </w:p>
        </w:tc>
        <w:tc>
          <w:tcPr>
            <w:tcW w:type="dxa" w:w="113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依赖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M4 小程序技术验证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1.5–2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微信登录；云数据库读写；Canvas 2D；分享卡片；隐私弹窗真机走查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技术验证报告 + Demo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小程序账号、core 稳定</w:t>
            </w:r>
          </w:p>
        </w:tc>
      </w:tr>
      <w:tr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 小程序 MVP</w:t>
            </w:r>
          </w:p>
        </w:tc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2.5–3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四问 + 走势图 + 记一笔 + 里程碑 + 导出；StorageAdapter 小程序实现；敏感词扫描</w:t>
            </w:r>
          </w:p>
        </w:tc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可提审小程序</w:t>
            </w:r>
          </w:p>
        </w:tc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M4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M6 审核与上线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工具/教育类目提审、隐私指引配置、灰度修复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线上小程序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</w:t>
            </w:r>
          </w:p>
        </w:tc>
      </w:tr>
      <w:tr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M7 商业化一期</w:t>
            </w:r>
          </w:p>
        </w:tc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3–4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会员体系（高级报告/情景模拟/导师）；导出 PDF；公众号联动；分享裂变落地页</w:t>
            </w:r>
          </w:p>
        </w:tc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付费功能 + 增长数据看板</w:t>
            </w:r>
          </w:p>
        </w:tc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M6 或 Web 先行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M8 云端对比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匿名结构数据云端聚合，同路人占比对比（无金额）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对比功能正式版</w:t>
            </w:r>
          </w:p>
        </w:tc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云开发</w:t>
            </w:r>
          </w:p>
        </w:tc>
      </w:tr>
      <w:tr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M9 大数据量与 PWA</w:t>
            </w:r>
          </w:p>
        </w:tc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2</w:t>
            </w:r>
          </w:p>
        </w:tc>
        <w:tc>
          <w:tcPr>
            <w:tcW w:type="dxa" w:w="317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IndexedDB 适配；离线 PWA；性能与埋点</w:t>
            </w:r>
          </w:p>
        </w:tc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性能报告</w:t>
            </w:r>
          </w:p>
        </w:tc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M7</w:t>
            </w:r>
          </w:p>
        </w:tc>
      </w:tr>
    </w:tbl>
    <w:p>
      <w:pPr>
        <w:spacing w:after="40"/>
      </w:pPr>
    </w:p>
    <w:p>
      <w:pPr>
        <w:pStyle w:val="Heading2"/>
      </w:pPr>
      <w:r>
        <w:t>7.3 WBS 任务分解（M4–M5 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907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编号</w:t>
            </w:r>
          </w:p>
        </w:tc>
        <w:tc>
          <w:tcPr>
            <w:tcW w:type="dxa" w:w="3402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任务</w:t>
            </w:r>
          </w:p>
        </w:tc>
        <w:tc>
          <w:tcPr>
            <w:tcW w:type="dxa" w:w="1020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工时（人日）</w:t>
            </w:r>
          </w:p>
        </w:tc>
        <w:tc>
          <w:tcPr>
            <w:tcW w:type="dxa" w:w="1020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负责人</w:t>
            </w:r>
          </w:p>
        </w:tc>
        <w:tc>
          <w:tcPr>
            <w:tcW w:type="dxa" w:w="226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验收标准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M4-1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Taro 工程初始化并接入 @life-stock/core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0.3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同一输入与 Web 指数一致</w:t>
            </w:r>
          </w:p>
        </w:tc>
      </w:tr>
      <w:tr>
        <w:tc>
          <w:tcPr>
            <w:tcW w:type="dxa" w:w="90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M4-2</w:t>
            </w:r>
          </w:p>
        </w:tc>
        <w:tc>
          <w:tcPr>
            <w:tcW w:type="dxa" w:w="34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微信登录与 openid 绑定（云函数）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0.4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前端/云</w:t>
            </w:r>
          </w:p>
        </w:tc>
        <w:tc>
          <w:tcPr>
            <w:tcW w:type="dxa" w:w="226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真机登录成功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M4-3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云数据库集合设计与读写验证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0.4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前端/云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增删改查通过</w:t>
            </w:r>
          </w:p>
        </w:tc>
      </w:tr>
      <w:tr>
        <w:tc>
          <w:tcPr>
            <w:tcW w:type="dxa" w:w="90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M4-4</w:t>
            </w:r>
          </w:p>
        </w:tc>
        <w:tc>
          <w:tcPr>
            <w:tcW w:type="dxa" w:w="34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Canvas 2D 走势图移植 + 列表回退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0.5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真机渲染正确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M5-1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四步入模问卷页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0.5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可生成历史曲线</w:t>
            </w:r>
          </w:p>
        </w:tc>
      </w:tr>
      <w:tr>
        <w:tc>
          <w:tcPr>
            <w:tcW w:type="dxa" w:w="90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M5-2</w:t>
            </w:r>
          </w:p>
        </w:tc>
        <w:tc>
          <w:tcPr>
            <w:tcW w:type="dxa" w:w="34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记一笔 + 投入列表 + 本地存储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0.6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重启数据不丢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M5-3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里程碑页与指数卡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0.4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达成判定正确</w:t>
            </w:r>
          </w:p>
        </w:tc>
      </w:tr>
      <w:tr>
        <w:tc>
          <w:tcPr>
            <w:tcW w:type="dxa" w:w="90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M5-4</w:t>
            </w:r>
          </w:p>
        </w:tc>
        <w:tc>
          <w:tcPr>
            <w:tcW w:type="dxa" w:w="34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隐私弹窗 + 删除全部数据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0.3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审核清单通过</w:t>
            </w:r>
          </w:p>
        </w:tc>
      </w:tr>
      <w:tr>
        <w:tc>
          <w:tcPr>
            <w:tcW w:type="dxa" w:w="907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M5-5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分享卡片（称号+里程碑，无数字）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0.3</w:t>
            </w:r>
          </w:p>
        </w:tc>
        <w:tc>
          <w:tcPr>
            <w:tcW w:type="dxa" w:w="102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敏感词扫描 0 命中</w:t>
            </w:r>
          </w:p>
        </w:tc>
      </w:tr>
      <w:tr>
        <w:tc>
          <w:tcPr>
            <w:tcW w:type="dxa" w:w="907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M5-6</w:t>
            </w:r>
          </w:p>
        </w:tc>
        <w:tc>
          <w:tcPr>
            <w:tcW w:type="dxa" w:w="34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JSON 导出/导入与真机回归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0.4</w:t>
            </w:r>
          </w:p>
        </w:tc>
        <w:tc>
          <w:tcPr>
            <w:tcW w:type="dxa" w:w="102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前端</w:t>
            </w:r>
          </w:p>
        </w:tc>
        <w:tc>
          <w:tcPr>
            <w:tcW w:type="dxa" w:w="226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导出可恢复</w:t>
            </w:r>
          </w:p>
        </w:tc>
      </w:tr>
    </w:tbl>
    <w:p>
      <w:pPr>
        <w:spacing w:after="40"/>
      </w:pPr>
    </w:p>
    <w:p>
      <w:pPr>
        <w:pStyle w:val="Heading2"/>
      </w:pPr>
      <w:r>
        <w:t>7.4 资源与环境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47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类别</w:t>
            </w:r>
          </w:p>
        </w:tc>
        <w:tc>
          <w:tcPr>
            <w:tcW w:type="dxa" w:w="7143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配置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人力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 名全栈开发（兼产品）即可推进 M4–M5；设计与测试由开发兼任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开发环境</w:t>
            </w:r>
          </w:p>
        </w:tc>
        <w:tc>
          <w:tcPr>
            <w:tcW w:type="dxa" w:w="71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Windows 11 + IntelliJ IDEA / VS Code + Node.js（Vite 5 要求 18+）+ JDK 21（原型）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账号资源</w:t>
            </w:r>
          </w:p>
        </w:tc>
        <w:tc>
          <w:tcPr>
            <w:tcW w:type="dxa" w:w="7143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微信小程序账号（个人/企业主体）、微信云开发环境、GitHub 仓库</w:t>
            </w:r>
          </w:p>
        </w:tc>
      </w:tr>
      <w:tr>
        <w:tc>
          <w:tcPr>
            <w:tcW w:type="dxa" w:w="147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资金成本</w:t>
            </w:r>
          </w:p>
        </w:tc>
        <w:tc>
          <w:tcPr>
            <w:tcW w:type="dxa" w:w="7143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开发期 0 元（GitHub Pages/云开发免费额度）；上线后云开发约 19.9 元/月起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第八章 运营与商业化规划</w:t>
      </w:r>
    </w:p>
    <w:p>
      <w:pPr>
        <w:pStyle w:val="Heading2"/>
      </w:pPr>
      <w:r>
        <w:t>8.1 商业模式</w:t>
      </w:r>
    </w:p>
    <w:p>
      <w:r>
        <w:rPr>
          <w:b w:val="0"/>
          <w:i w:val="0"/>
          <w:sz w:val="22"/>
          <w:rFonts w:ascii="Times New Roman" w:hAnsi="Times New Roman" w:eastAsia="宋体"/>
        </w:rPr>
        <w:t>采用“免费工具获客 + 高级功能订阅”的 Freemium 模式，免费层保证核心价值完整，付费层提供决策深度与内容陪伴：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层级</w:t>
            </w:r>
          </w:p>
        </w:tc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价格（建议）</w:t>
            </w:r>
          </w:p>
        </w:tc>
        <w:tc>
          <w:tcPr>
            <w:tcW w:type="dxa" w:w="4876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包含能力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免费版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 元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十问画像、记一笔、走势图、里程碑、月报、JSON 导出、基础分享</w:t>
            </w:r>
          </w:p>
        </w:tc>
      </w:tr>
      <w:tr>
        <w:tc>
          <w:tcPr>
            <w:tcW w:type="dxa" w:w="170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高级版（月）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12 元/月 或 68 元/年</w:t>
            </w:r>
          </w:p>
        </w:tc>
        <w:tc>
          <w:tcPr>
            <w:tcW w:type="dxa" w:w="4876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AI 周报、情景模拟、目标反推、折旧预测、年报 PDF、虚拟导师、同路人对比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终身版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168 元（早鸟）</w:t>
            </w:r>
          </w:p>
        </w:tc>
        <w:tc>
          <w:tcPr>
            <w:tcW w:type="dxa" w:w="4876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全部现有与未来高级功能，本地优先不锁定数据</w:t>
            </w:r>
          </w:p>
        </w:tc>
      </w:tr>
    </w:tbl>
    <w:p>
      <w:pPr>
        <w:spacing w:after="40"/>
      </w:pPr>
    </w:p>
    <w:p>
      <w:pPr>
        <w:pStyle w:val="Heading2"/>
      </w:pPr>
      <w:r>
        <w:t>8.2 增长路径</w:t>
      </w:r>
    </w:p>
    <w:p>
      <w:pPr>
        <w:pStyle w:val="ListBullet"/>
        <w:ind w:left="425"/>
      </w:pPr>
      <w:r>
        <w:rPr>
          <w:sz w:val="22"/>
          <w:rFonts w:eastAsia="宋体"/>
        </w:rPr>
        <w:t>内容裂变：年报/月报为天然传播物料；分享卡片用“称号 + 里程碑”引发好奇而非攀比。</w:t>
      </w:r>
    </w:p>
    <w:p>
      <w:pPr>
        <w:pStyle w:val="ListBullet"/>
        <w:ind w:left="425"/>
      </w:pPr>
      <w:r>
        <w:rPr>
          <w:sz w:val="22"/>
          <w:rFonts w:eastAsia="宋体"/>
        </w:rPr>
        <w:t>公众号联动：首页联系区放置微信公众号二维码；公众号发布成长方法论文章并导流工具。</w:t>
      </w:r>
    </w:p>
    <w:p>
      <w:pPr>
        <w:pStyle w:val="ListBullet"/>
        <w:ind w:left="425"/>
      </w:pPr>
      <w:r>
        <w:rPr>
          <w:sz w:val="22"/>
          <w:rFonts w:eastAsia="宋体"/>
        </w:rPr>
        <w:t>SEO/落地页：围绕“个人成长量化、人生走势图、年度复盘”等关键词做单页落地。</w:t>
      </w:r>
    </w:p>
    <w:p>
      <w:pPr>
        <w:pStyle w:val="ListBullet"/>
        <w:ind w:left="425"/>
      </w:pPr>
      <w:r>
        <w:rPr>
          <w:sz w:val="22"/>
          <w:rFonts w:eastAsia="宋体"/>
        </w:rPr>
        <w:t>小程序矩阵：工具类目搜索流量 + 公众号菜单挂载 + 群聊裂变。</w:t>
      </w:r>
    </w:p>
    <w:p>
      <w:pPr>
        <w:pStyle w:val="ListBullet"/>
        <w:ind w:left="425"/>
      </w:pPr>
      <w:r>
        <w:rPr>
          <w:sz w:val="22"/>
          <w:rFonts w:eastAsia="宋体"/>
        </w:rPr>
        <w:t>校园渠道：考研/考公社群以“备考里程碑”“学习投入曲线”场景切入。</w:t>
      </w:r>
    </w:p>
    <w:p>
      <w:pPr>
        <w:pStyle w:val="Heading2"/>
      </w:pPr>
      <w:r>
        <w:t>8.3 关键指标（北极星与过程指标）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指标</w:t>
            </w:r>
          </w:p>
        </w:tc>
        <w:tc>
          <w:tcPr>
            <w:tcW w:type="dxa" w:w="419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定义</w:t>
            </w:r>
          </w:p>
        </w:tc>
        <w:tc>
          <w:tcPr>
            <w:tcW w:type="dxa" w:w="238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目标（上线后 3 个月）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北极星：周有效记录用户数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一周内至少记录 1 笔投入或 1 条日记的用户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≥ 1000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次周留存</w:t>
            </w:r>
          </w:p>
        </w:tc>
        <w:tc>
          <w:tcPr>
            <w:tcW w:type="dxa" w:w="419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新用户注册后第 7 天仍活跃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≥ 30%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问卷完成率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开始 10 问 → 生成曲线的完成比例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≥ 70%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人均周记录笔数</w:t>
            </w:r>
          </w:p>
        </w:tc>
        <w:tc>
          <w:tcPr>
            <w:tcW w:type="dxa" w:w="419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投入 + 日记总条数 / 活跃用户 / 周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≥ 3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分享率</w:t>
            </w:r>
          </w:p>
        </w:tc>
        <w:tc>
          <w:tcPr>
            <w:tcW w:type="dxa" w:w="419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点击分享卡片 / 月活用户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≥ 15%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付费转化率</w:t>
            </w:r>
          </w:p>
        </w:tc>
        <w:tc>
          <w:tcPr>
            <w:tcW w:type="dxa" w:w="419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高级版付费 / 月活用户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≥ 2%</w:t>
            </w:r>
          </w:p>
        </w:tc>
      </w:tr>
    </w:tbl>
    <w:p>
      <w:pPr>
        <w:spacing w:after="40"/>
      </w:pPr>
    </w:p>
    <w:p>
      <w:pPr>
        <w:pStyle w:val="Heading2"/>
      </w:pPr>
      <w:r>
        <w:t>8.4 成本估算（年度）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项目</w:t>
            </w:r>
          </w:p>
        </w:tc>
        <w:tc>
          <w:tcPr>
            <w:tcW w:type="dxa" w:w="192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金额（元/年）</w:t>
            </w:r>
          </w:p>
        </w:tc>
        <w:tc>
          <w:tcPr>
            <w:tcW w:type="dxa" w:w="464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域名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约 60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可选，使用 Pages 免费二级域可省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云开发 / 服务器</w:t>
            </w:r>
          </w:p>
        </w:tc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 – 500</w:t>
            </w:r>
          </w:p>
        </w:tc>
        <w:tc>
          <w:tcPr>
            <w:tcW w:type="dxa" w:w="464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免费额度内为 0，超出后按量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小程序认证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0（个人主体）/ 300（企业主体）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按主体类型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设计/素材</w:t>
            </w:r>
          </w:p>
        </w:tc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0</w:t>
            </w:r>
          </w:p>
        </w:tc>
        <w:tc>
          <w:tcPr>
            <w:tcW w:type="dxa" w:w="464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现有纯 CSS 视觉体系可复用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约 0 – 860</w:t>
            </w:r>
          </w:p>
        </w:tc>
        <w:tc>
          <w:tcPr>
            <w:tcW w:type="dxa" w:w="464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个人开发可近乎零成本启动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第九章 风险评估与对策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928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风险</w:t>
            </w:r>
          </w:p>
        </w:tc>
        <w:tc>
          <w:tcPr>
            <w:tcW w:type="dxa" w:w="680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等级</w:t>
            </w:r>
          </w:p>
        </w:tc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影响</w:t>
            </w:r>
          </w:p>
        </w:tc>
        <w:tc>
          <w:tcPr>
            <w:tcW w:type="dxa" w:w="3969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对策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公式参数缺乏学术依据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中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用户质疑准确性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标注“基于模型估算”；明细可追溯；置信度标签；持续用公开数据校准基准线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微信审核不通过</w:t>
            </w:r>
          </w:p>
        </w:tc>
        <w:tc>
          <w:tcPr>
            <w:tcW w:type="dxa" w:w="68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高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小程序无法上线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避开金融类目与敏感词；选工具/教育类目；提前预审；Web 端保留品牌名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云数据泄露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高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用户隐私与信任受损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默认本地存储；云同步主动开启；最小化收集；一键删除；导出即走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指数引发心理负担</w:t>
            </w:r>
          </w:p>
        </w:tc>
        <w:tc>
          <w:tcPr>
            <w:tcW w:type="dxa" w:w="68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中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用户因数字波动焦虑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控制指数区间；中性文案；免责声明；强调“估算非评价”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对比功能引发攀比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中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背离产品初衷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只比结构占比不比金额；匿名化；正向文案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公式版本迁移困惑</w:t>
            </w:r>
          </w:p>
        </w:tc>
        <w:tc>
          <w:tcPr>
            <w:tcW w:type="dxa" w:w="68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中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数值变化导致不信任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JSON 带 version；保留旧结果/重算二选一；明细标注版本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 Canvas 兼容性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中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走势图白屏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Canvas 2D 为主 + 可折叠数据表格回退；真机回归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localStorage 容量上限</w:t>
            </w:r>
          </w:p>
        </w:tc>
        <w:tc>
          <w:tcPr>
            <w:tcW w:type="dxa" w:w="68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低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长周期老用户记录超限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提前提示导出；P2 迁移 IndexedDB / 云数据库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TS/小程序迁移引入回归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中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核心功能异常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37 个测试 + 属性测试兜底；保留 Web 已上线版本回退路径</w:t>
            </w:r>
          </w:p>
        </w:tc>
      </w:tr>
      <w:tr>
        <w:tc>
          <w:tcPr>
            <w:tcW w:type="dxa" w:w="1928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免费工具付费转化低</w:t>
            </w:r>
          </w:p>
        </w:tc>
        <w:tc>
          <w:tcPr>
            <w:tcW w:type="dxa" w:w="680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中</w:t>
            </w:r>
          </w:p>
        </w:tc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商业闭环不成立</w:t>
            </w:r>
          </w:p>
        </w:tc>
        <w:tc>
          <w:tcPr>
            <w:tcW w:type="dxa" w:w="3969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先做增长与留存再谈付费；终身版早鸟；B 端（教育机构）作为备选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个人主体能力限制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低</w:t>
            </w:r>
          </w:p>
        </w:tc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部分小程序接口不可用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MVP 不依赖支付接口；付费先走 Web/公众号；必要时升级企业主体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第十章 验收标准</w:t>
      </w:r>
    </w:p>
    <w:p>
      <w:pPr>
        <w:pStyle w:val="Heading2"/>
      </w:pPr>
      <w:r>
        <w:t>10.1 功能验收</w:t>
      </w:r>
    </w:p>
    <w:p>
      <w:pPr>
        <w:pStyle w:val="ListBullet"/>
        <w:ind w:left="425"/>
      </w:pPr>
      <w:r>
        <w:rPr>
          <w:sz w:val="22"/>
          <w:rFonts w:eastAsia="宋体"/>
        </w:rPr>
        <w:t>10 步问卷可完成并生成历史曲线；编辑资料后投入/挫折记录保留。</w:t>
      </w:r>
    </w:p>
    <w:p>
      <w:pPr>
        <w:pStyle w:val="ListBullet"/>
        <w:ind w:left="425"/>
      </w:pPr>
      <w:r>
        <w:rPr>
          <w:sz w:val="22"/>
          <w:rFonts w:eastAsia="宋体"/>
        </w:rPr>
        <w:t>记一笔后指数实时更新；6 类投入权重与折旧符合 4.2 节。</w:t>
      </w:r>
    </w:p>
    <w:p>
      <w:pPr>
        <w:pStyle w:val="ListBullet"/>
        <w:ind w:left="425"/>
      </w:pPr>
      <w:r>
        <w:rPr>
          <w:sz w:val="22"/>
          <w:rFonts w:eastAsia="宋体"/>
        </w:rPr>
        <w:t>走势图 5 类参考数据齐全，图例固定；可折叠数据表可读。</w:t>
      </w:r>
    </w:p>
    <w:p>
      <w:pPr>
        <w:pStyle w:val="ListBullet"/>
        <w:ind w:left="425"/>
      </w:pPr>
      <w:r>
        <w:rPr>
          <w:sz w:val="22"/>
          <w:rFonts w:eastAsia="宋体"/>
        </w:rPr>
        <w:t>挫折记录后弹出“人生指数 X → Y（±Z%）”提示并进入回撤复盘。</w:t>
      </w:r>
    </w:p>
    <w:p>
      <w:pPr>
        <w:pStyle w:val="ListBullet"/>
        <w:ind w:left="425"/>
      </w:pPr>
      <w:r>
        <w:rPr>
          <w:sz w:val="22"/>
          <w:rFonts w:eastAsia="宋体"/>
        </w:rPr>
        <w:t>校准滑块 1.0→1.5 时指数按 1.5 倍变化，且不影响 BV。</w:t>
      </w:r>
    </w:p>
    <w:p>
      <w:pPr>
        <w:pStyle w:val="ListBullet"/>
        <w:ind w:left="425"/>
      </w:pPr>
      <w:r>
        <w:rPr>
          <w:sz w:val="22"/>
          <w:rFonts w:eastAsia="宋体"/>
        </w:rPr>
        <w:t>归因页标注最大贡献因子，贡献之和 ≤ 最终指数。</w:t>
      </w:r>
    </w:p>
    <w:p>
      <w:pPr>
        <w:pStyle w:val="ListBullet"/>
        <w:ind w:left="425"/>
      </w:pPr>
      <w:r>
        <w:rPr>
          <w:sz w:val="22"/>
          <w:rFonts w:eastAsia="宋体"/>
        </w:rPr>
        <w:t>月报/年报/AI 周报/导出报告均可生成；分享卡片无任何金额与指数数字。</w:t>
      </w:r>
    </w:p>
    <w:p>
      <w:pPr>
        <w:pStyle w:val="Heading2"/>
      </w:pPr>
      <w:r>
        <w:t>10.2 工程与合规验收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13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类别</w:t>
            </w:r>
          </w:p>
        </w:tc>
        <w:tc>
          <w:tcPr>
            <w:tcW w:type="dxa" w:w="5102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验收项</w:t>
            </w:r>
          </w:p>
        </w:tc>
        <w:tc>
          <w:tcPr>
            <w:tcW w:type="dxa" w:w="238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当前状态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工程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tsc --noEmit 零错误、vite build 成功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已通过</w:t>
            </w:r>
          </w:p>
        </w:tc>
      </w:tr>
      <w:tr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测试</w:t>
            </w:r>
          </w:p>
        </w:tc>
        <w:tc>
          <w:tcPr>
            <w:tcW w:type="dxa" w:w="51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Vitest 37/37 通过，含 4 个属性测试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已通过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跨端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core 无 window/document/localStorage/wx/canvas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已通过（目录约束）</w:t>
            </w:r>
          </w:p>
        </w:tc>
      </w:tr>
      <w:tr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一致性</w:t>
            </w:r>
          </w:p>
        </w:tc>
        <w:tc>
          <w:tcPr>
            <w:tcW w:type="dxa" w:w="51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 与小程序同输入结果一致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待 M4 验证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隐私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首次隐私弹窗、删除全部数据、后台隐私指引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 已具备，小程序待配置</w:t>
            </w:r>
          </w:p>
        </w:tc>
      </w:tr>
      <w:tr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合规</w:t>
            </w:r>
          </w:p>
        </w:tc>
        <w:tc>
          <w:tcPr>
            <w:tcW w:type="dxa" w:w="51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敏感词扫描 0 命中（股票/投资/估值/回报）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待 M5 扫描</w:t>
            </w:r>
          </w:p>
        </w:tc>
      </w:tr>
      <w:tr>
        <w:tc>
          <w:tcPr>
            <w:tcW w:type="dxa" w:w="113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免责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首页、分享卡片、导出文件三处均含免责声明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已具备</w:t>
            </w:r>
          </w:p>
        </w:tc>
      </w:tr>
      <w:tr>
        <w:tc>
          <w:tcPr>
            <w:tcW w:type="dxa" w:w="113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兼容性</w:t>
            </w:r>
          </w:p>
        </w:tc>
        <w:tc>
          <w:tcPr>
            <w:tcW w:type="dxa" w:w="510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小程序真机预览通过；Canvas 列表回退可用</w:t>
            </w:r>
          </w:p>
        </w:tc>
        <w:tc>
          <w:tcPr>
            <w:tcW w:type="dxa" w:w="238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待 M5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第十一章 预期成果与交付物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交付物</w:t>
            </w:r>
          </w:p>
        </w:tc>
        <w:tc>
          <w:tcPr>
            <w:tcW w:type="dxa" w:w="4762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形态</w:t>
            </w:r>
          </w:p>
        </w:tc>
        <w:tc>
          <w:tcPr>
            <w:tcW w:type="dxa" w:w="1814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状态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 正式版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Vite 构建静态站点（已上线 GitHub Pages）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已交付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跨端计算内核</w:t>
            </w:r>
          </w:p>
        </w:tc>
        <w:tc>
          <w:tcPr>
            <w:tcW w:type="dxa" w:w="476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packages/core（25 模块，FORMULA_VERSION 1.2）</w:t>
            </w:r>
          </w:p>
        </w:tc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已交付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自动化测试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Vitest 37 用例（含属性测试）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已交付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项目计划书</w:t>
            </w:r>
          </w:p>
        </w:tc>
        <w:tc>
          <w:tcPr>
            <w:tcW w:type="dxa" w:w="476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本文档（V1.3 综合版）</w:t>
            </w:r>
          </w:p>
        </w:tc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已交付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需求规格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.trae/specs/v1.1-de-financialize/spec.md、tasks.md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已交付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微信小程序</w:t>
            </w:r>
          </w:p>
        </w:tc>
        <w:tc>
          <w:tcPr>
            <w:tcW w:type="dxa" w:w="476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Taro 工程 + 提审版本（MVP：四问/走势图/记一笔/里程碑/导出）</w:t>
            </w:r>
          </w:p>
        </w:tc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M4–M6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商业化功能</w:t>
            </w:r>
          </w:p>
        </w:tc>
        <w:tc>
          <w:tcPr>
            <w:tcW w:type="dxa" w:w="476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会员体系、PDF 年报、增长看板</w:t>
            </w:r>
          </w:p>
        </w:tc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M7</w:t>
            </w:r>
          </w:p>
        </w:tc>
      </w:tr>
      <w:tr>
        <w:tc>
          <w:tcPr>
            <w:tcW w:type="dxa" w:w="2041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云端同路人</w:t>
            </w:r>
          </w:p>
        </w:tc>
        <w:tc>
          <w:tcPr>
            <w:tcW w:type="dxa" w:w="476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匿名结构对比正式版</w:t>
            </w:r>
          </w:p>
        </w:tc>
        <w:tc>
          <w:tcPr>
            <w:tcW w:type="dxa" w:w="1814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M8</w:t>
            </w:r>
          </w:p>
        </w:tc>
      </w:tr>
    </w:tbl>
    <w:p>
      <w:pPr>
        <w:spacing w:after="40"/>
      </w:pPr>
    </w:p>
    <w:p>
      <w:pPr>
        <w:pStyle w:val="Heading2"/>
      </w:pPr>
      <w:r>
        <w:t>结语</w:t>
      </w:r>
    </w:p>
    <w:p>
      <w:r>
        <w:rPr>
          <w:b w:val="0"/>
          <w:i w:val="0"/>
          <w:sz w:val="22"/>
          <w:rFonts w:ascii="Times New Roman" w:hAnsi="Times New Roman" w:eastAsia="宋体"/>
        </w:rPr>
        <w:t>人生成长指数不试图给任何人的人生定价，它只做一件事：让长期主义的努力留下刻度。当用户在一年后翻出那条起伏向上的曲线，能说出“原来我走了这么远”，就是这个项目的全部意义。</w:t>
      </w:r>
    </w:p>
    <w:p>
      <w:r>
        <w:br w:type="page"/>
      </w:r>
    </w:p>
    <w:p>
      <w:pPr>
        <w:pStyle w:val="Heading1"/>
      </w:pPr>
      <w:r>
        <w:t>附录 A 关键文件清单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082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路径</w:t>
            </w:r>
          </w:p>
        </w:tc>
        <w:tc>
          <w:tcPr>
            <w:tcW w:type="dxa" w:w="4535"/>
            <w:shd w:val="clear" w:fill="2F5496"/>
          </w:tcPr>
          <w:p>
            <w:pPr>
              <w:spacing w:after="20" w:before="20"/>
              <w:jc w:val="center"/>
            </w:pPr>
            <w:r/>
            <w:r>
              <w:rPr>
                <w:b/>
                <w:color w:val="FFFFFF"/>
                <w:sz w:val="19"/>
                <w:rFonts w:ascii="Times New Roman" w:hAnsi="Times New Roman" w:eastAsia="宋体"/>
              </w:rPr>
              <w:t>说明</w:t>
            </w:r>
          </w:p>
        </w:tc>
      </w:tr>
      <w:tr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life_stock_java/PROJECT_PLAN_v1.2.md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上一版项目计划书</w:t>
            </w:r>
          </w:p>
        </w:tc>
      </w:tr>
      <w:tr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life_stock_java/人生成长指数-项目计划书-v1.3.docx</w:t>
            </w:r>
          </w:p>
        </w:tc>
        <w:tc>
          <w:tcPr>
            <w:tcW w:type="dxa" w:w="453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本文档</w:t>
            </w:r>
          </w:p>
        </w:tc>
      </w:tr>
      <w:tr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packages/core/src/formula.ts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指数主公式</w:t>
            </w:r>
          </w:p>
        </w:tc>
      </w:tr>
      <w:tr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packages/core/src/constants.ts</w:t>
            </w:r>
          </w:p>
        </w:tc>
        <w:tc>
          <w:tcPr>
            <w:tcW w:type="dxa" w:w="453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权重/半衰期/阶段系数/版本号</w:t>
            </w:r>
          </w:p>
        </w:tc>
      </w:tr>
      <w:tr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packages/core/src/types.ts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领域类型定义</w:t>
            </w:r>
          </w:p>
        </w:tc>
      </w:tr>
      <w:tr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packages/core/src/attribution.ts / subjective.ts</w:t>
            </w:r>
          </w:p>
        </w:tc>
        <w:tc>
          <w:tcPr>
            <w:tcW w:type="dxa" w:w="453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归因分析与主观权重</w:t>
            </w:r>
          </w:p>
        </w:tc>
      </w:tr>
      <w:tr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website-vite/src/main.ts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 端全部 UI 与交互</w:t>
            </w:r>
          </w:p>
        </w:tc>
      </w:tr>
      <w:tr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website-vite/src/storage/adapter.ts</w:t>
            </w:r>
          </w:p>
        </w:tc>
        <w:tc>
          <w:tcPr>
            <w:tcW w:type="dxa" w:w="453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StorageAdapter 接口与 Web 实现</w:t>
            </w:r>
          </w:p>
        </w:tc>
      </w:tr>
      <w:tr>
        <w:tc>
          <w:tcPr>
            <w:tcW w:type="dxa" w:w="4082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website-vite/tests/engine.test.ts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37 个单元/属性测试</w:t>
            </w:r>
          </w:p>
        </w:tc>
      </w:tr>
      <w:tr>
        <w:tc>
          <w:tcPr>
            <w:tcW w:type="dxa" w:w="4082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.trae/specs/v1.1-de-financialize/</w:t>
            </w:r>
          </w:p>
        </w:tc>
        <w:tc>
          <w:tcPr>
            <w:tcW w:type="dxa" w:w="4535"/>
            <w:shd w:val="clear" w:fill="EDF1F8"/>
          </w:tcPr>
          <w:p>
            <w:pPr>
              <w:spacing w:after="20" w:before="20"/>
            </w:pPr>
            <w:r/>
            <w:r>
              <w:rPr>
                <w:b w:val="0"/>
                <w:sz w:val="19"/>
                <w:rFonts w:ascii="Times New Roman" w:hAnsi="Times New Roman" w:eastAsia="宋体"/>
              </w:rPr>
              <w:t>去金融化需求规格与任务队列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免责声明</w:t>
      </w:r>
    </w:p>
    <w:p>
      <w:r>
        <w:rPr>
          <w:b w:val="0"/>
          <w:i/>
          <w:sz w:val="22"/>
          <w:rFonts w:ascii="Times New Roman" w:hAnsi="Times New Roman" w:eastAsia="宋体"/>
        </w:rPr>
        <w:t>本产品为个人成长量化工具，所有数值基于模型估算，不代表你的真实价值，也不构成任何投资或人生建议。成长没有标准答案，这里的“指数”只是帮你看见自己的每一步投入。</w:t>
      </w:r>
    </w:p>
    <w:sectPr w:rsidR="00FC693F" w:rsidRPr="0006063C" w:rsidSect="00034616">
      <w:footerReference w:type="default" r:id="rId9"/>
      <w:pgSz w:w="12240" w:h="15840"/>
      <w:pgMar w:top="141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