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33DCB" w14:textId="77777777" w:rsidR="007124A9" w:rsidRPr="00B73DF4" w:rsidRDefault="007124A9" w:rsidP="00FE7040">
      <w:pPr>
        <w:jc w:val="center"/>
        <w:rPr>
          <w:rFonts w:ascii="Arial" w:hAnsi="Arial" w:cs="Arial"/>
          <w:sz w:val="22"/>
          <w:szCs w:val="22"/>
        </w:rPr>
      </w:pPr>
    </w:p>
    <w:p w14:paraId="6C5EAB12" w14:textId="77777777" w:rsidR="007124A9" w:rsidRPr="00B73DF4" w:rsidRDefault="007124A9" w:rsidP="00FE7040">
      <w:pPr>
        <w:jc w:val="center"/>
        <w:rPr>
          <w:rFonts w:ascii="Arial" w:hAnsi="Arial" w:cs="Arial"/>
          <w:sz w:val="22"/>
          <w:szCs w:val="22"/>
        </w:rPr>
      </w:pPr>
    </w:p>
    <w:p w14:paraId="52890708" w14:textId="77777777" w:rsidR="007124A9" w:rsidRPr="00B73DF4" w:rsidRDefault="007124A9" w:rsidP="00FE7040">
      <w:pPr>
        <w:jc w:val="center"/>
        <w:rPr>
          <w:rFonts w:ascii="Arial" w:hAnsi="Arial" w:cs="Arial"/>
          <w:sz w:val="22"/>
          <w:szCs w:val="22"/>
        </w:rPr>
      </w:pPr>
    </w:p>
    <w:p w14:paraId="34EA3647" w14:textId="77777777" w:rsidR="007124A9" w:rsidRPr="00B73DF4" w:rsidRDefault="007124A9" w:rsidP="00FE7040">
      <w:pPr>
        <w:jc w:val="center"/>
        <w:rPr>
          <w:rFonts w:ascii="Arial" w:hAnsi="Arial" w:cs="Arial"/>
          <w:sz w:val="22"/>
          <w:szCs w:val="22"/>
        </w:rPr>
      </w:pPr>
    </w:p>
    <w:p w14:paraId="2BFB8A2F" w14:textId="77777777" w:rsidR="007124A9" w:rsidRPr="00B73DF4" w:rsidRDefault="007124A9" w:rsidP="00FE7040">
      <w:pPr>
        <w:jc w:val="center"/>
        <w:rPr>
          <w:rFonts w:ascii="Arial" w:hAnsi="Arial" w:cs="Arial"/>
          <w:sz w:val="22"/>
          <w:szCs w:val="22"/>
        </w:rPr>
      </w:pPr>
    </w:p>
    <w:p w14:paraId="175B5F6D" w14:textId="77777777" w:rsidR="007124A9" w:rsidRPr="00B73DF4" w:rsidRDefault="007124A9" w:rsidP="00FE7040">
      <w:pPr>
        <w:jc w:val="center"/>
        <w:rPr>
          <w:rFonts w:ascii="Arial" w:hAnsi="Arial" w:cs="Arial"/>
          <w:sz w:val="22"/>
          <w:szCs w:val="22"/>
        </w:rPr>
      </w:pPr>
    </w:p>
    <w:p w14:paraId="722B770D" w14:textId="77777777" w:rsidR="007124A9" w:rsidRPr="00B73DF4" w:rsidRDefault="007124A9" w:rsidP="00FE7040">
      <w:pPr>
        <w:jc w:val="center"/>
        <w:rPr>
          <w:rFonts w:ascii="Arial" w:hAnsi="Arial" w:cs="Arial"/>
          <w:sz w:val="22"/>
          <w:szCs w:val="22"/>
        </w:rPr>
      </w:pPr>
    </w:p>
    <w:p w14:paraId="2C156861" w14:textId="77777777" w:rsidR="007124A9" w:rsidRPr="00B73DF4" w:rsidRDefault="007124A9" w:rsidP="00FE7040">
      <w:pPr>
        <w:jc w:val="center"/>
        <w:rPr>
          <w:rFonts w:ascii="Arial" w:hAnsi="Arial" w:cs="Arial"/>
          <w:sz w:val="22"/>
          <w:szCs w:val="22"/>
        </w:rPr>
      </w:pPr>
    </w:p>
    <w:p w14:paraId="06235D43" w14:textId="77777777" w:rsidR="007124A9" w:rsidRPr="00B73DF4" w:rsidRDefault="007124A9" w:rsidP="00FE7040">
      <w:pPr>
        <w:jc w:val="center"/>
        <w:rPr>
          <w:rFonts w:ascii="Arial" w:hAnsi="Arial" w:cs="Arial"/>
          <w:sz w:val="22"/>
          <w:szCs w:val="22"/>
        </w:rPr>
      </w:pPr>
    </w:p>
    <w:p w14:paraId="23376E1C" w14:textId="77777777" w:rsidR="007124A9" w:rsidRPr="00B73DF4" w:rsidRDefault="007124A9" w:rsidP="00FE7040">
      <w:pPr>
        <w:jc w:val="center"/>
        <w:rPr>
          <w:rFonts w:ascii="Arial" w:hAnsi="Arial" w:cs="Arial"/>
          <w:sz w:val="22"/>
          <w:szCs w:val="22"/>
        </w:rPr>
      </w:pPr>
    </w:p>
    <w:p w14:paraId="4067412D" w14:textId="29D7B7B1" w:rsidR="00FE7040" w:rsidRPr="00B73DF4" w:rsidRDefault="00DC63FD" w:rsidP="00FE7040">
      <w:pPr>
        <w:jc w:val="center"/>
        <w:rPr>
          <w:rFonts w:ascii="Arial" w:hAnsi="Arial" w:cs="Arial"/>
          <w:sz w:val="22"/>
          <w:szCs w:val="22"/>
        </w:rPr>
      </w:pPr>
      <w:r w:rsidRPr="00B73DF4">
        <w:rPr>
          <w:rFonts w:ascii="Arial" w:hAnsi="Arial" w:cs="Arial"/>
          <w:sz w:val="22"/>
          <w:szCs w:val="22"/>
        </w:rPr>
        <w:t xml:space="preserve">Assessing Transgender Patient’s Comfortability Disclosing their </w:t>
      </w:r>
      <w:r w:rsidR="00DF27BF">
        <w:rPr>
          <w:rFonts w:ascii="Arial" w:hAnsi="Arial" w:cs="Arial"/>
          <w:sz w:val="22"/>
          <w:szCs w:val="22"/>
        </w:rPr>
        <w:t>Gender Identity</w:t>
      </w:r>
      <w:r w:rsidRPr="00B73DF4">
        <w:rPr>
          <w:rFonts w:ascii="Arial" w:hAnsi="Arial" w:cs="Arial"/>
          <w:sz w:val="22"/>
          <w:szCs w:val="22"/>
        </w:rPr>
        <w:t xml:space="preserve"> and Trans-specific Healthcare needs as Predicted by Healthcare Provider Perceived Knowledge of Trans-specific </w:t>
      </w:r>
      <w:r w:rsidR="00720813" w:rsidRPr="00B73DF4">
        <w:rPr>
          <w:rFonts w:ascii="Arial" w:hAnsi="Arial" w:cs="Arial"/>
          <w:sz w:val="22"/>
          <w:szCs w:val="22"/>
        </w:rPr>
        <w:t>Healthcare.</w:t>
      </w:r>
    </w:p>
    <w:p w14:paraId="3698C248" w14:textId="77777777" w:rsidR="00DC63FD" w:rsidRPr="00B73DF4" w:rsidRDefault="00DC63FD" w:rsidP="00FE7040">
      <w:pPr>
        <w:jc w:val="center"/>
        <w:rPr>
          <w:rFonts w:ascii="Arial" w:hAnsi="Arial" w:cs="Arial"/>
          <w:sz w:val="22"/>
          <w:szCs w:val="22"/>
        </w:rPr>
      </w:pPr>
    </w:p>
    <w:p w14:paraId="2A052662" w14:textId="6B3DF879" w:rsidR="00FE7040" w:rsidRPr="00B73DF4" w:rsidRDefault="00FE7040" w:rsidP="007124A9">
      <w:pPr>
        <w:jc w:val="center"/>
        <w:rPr>
          <w:rFonts w:ascii="Arial" w:hAnsi="Arial" w:cs="Arial"/>
          <w:sz w:val="22"/>
          <w:szCs w:val="22"/>
        </w:rPr>
      </w:pPr>
      <w:r w:rsidRPr="00B73DF4">
        <w:rPr>
          <w:rFonts w:ascii="Arial" w:hAnsi="Arial" w:cs="Arial"/>
          <w:sz w:val="22"/>
          <w:szCs w:val="22"/>
        </w:rPr>
        <w:t xml:space="preserve">Alexander Mitchell Holbrook </w:t>
      </w:r>
    </w:p>
    <w:p w14:paraId="61FB2493" w14:textId="39392B8B" w:rsidR="00FE7040" w:rsidRPr="00B73DF4" w:rsidRDefault="00FE7040" w:rsidP="00FE7040">
      <w:pPr>
        <w:jc w:val="center"/>
        <w:rPr>
          <w:rFonts w:ascii="Arial" w:hAnsi="Arial" w:cs="Arial"/>
          <w:sz w:val="22"/>
          <w:szCs w:val="22"/>
        </w:rPr>
      </w:pPr>
      <w:r w:rsidRPr="00B73DF4">
        <w:rPr>
          <w:rFonts w:ascii="Arial" w:hAnsi="Arial" w:cs="Arial"/>
          <w:sz w:val="22"/>
          <w:szCs w:val="22"/>
        </w:rPr>
        <w:t>Molecular, Cellular and Developmental Biology B.S., UCLA, 2020</w:t>
      </w:r>
    </w:p>
    <w:p w14:paraId="64FB964D" w14:textId="77777777" w:rsidR="00FE7040" w:rsidRPr="00B73DF4" w:rsidRDefault="00FE7040" w:rsidP="00FE7040">
      <w:pPr>
        <w:jc w:val="center"/>
        <w:rPr>
          <w:rFonts w:ascii="Arial" w:hAnsi="Arial" w:cs="Arial"/>
          <w:sz w:val="22"/>
          <w:szCs w:val="22"/>
        </w:rPr>
      </w:pPr>
      <w:r w:rsidRPr="00B73DF4">
        <w:rPr>
          <w:rFonts w:ascii="Arial" w:hAnsi="Arial" w:cs="Arial"/>
          <w:sz w:val="22"/>
          <w:szCs w:val="22"/>
        </w:rPr>
        <w:t>English B.A., UCLA, 2020</w:t>
      </w:r>
    </w:p>
    <w:p w14:paraId="0373B511" w14:textId="77777777" w:rsidR="00FE7040" w:rsidRPr="00B73DF4" w:rsidRDefault="00FE7040" w:rsidP="00FE7040">
      <w:pPr>
        <w:jc w:val="center"/>
        <w:rPr>
          <w:rFonts w:ascii="Arial" w:hAnsi="Arial" w:cs="Arial"/>
          <w:sz w:val="22"/>
          <w:szCs w:val="22"/>
        </w:rPr>
      </w:pPr>
    </w:p>
    <w:p w14:paraId="3DF445DE" w14:textId="418AEBD1" w:rsidR="00FE7040" w:rsidRPr="00B73DF4" w:rsidRDefault="00FE7040" w:rsidP="00FE7040">
      <w:pPr>
        <w:jc w:val="center"/>
        <w:rPr>
          <w:rFonts w:ascii="Arial" w:hAnsi="Arial" w:cs="Arial"/>
          <w:sz w:val="22"/>
          <w:szCs w:val="22"/>
        </w:rPr>
      </w:pPr>
      <w:r w:rsidRPr="00B73DF4">
        <w:rPr>
          <w:rFonts w:ascii="Arial" w:hAnsi="Arial" w:cs="Arial"/>
          <w:sz w:val="22"/>
          <w:szCs w:val="22"/>
        </w:rPr>
        <w:t xml:space="preserve">Thesis Advisor: Don Des </w:t>
      </w:r>
      <w:proofErr w:type="spellStart"/>
      <w:r w:rsidRPr="00B73DF4">
        <w:rPr>
          <w:rFonts w:ascii="Arial" w:hAnsi="Arial" w:cs="Arial"/>
          <w:sz w:val="22"/>
          <w:szCs w:val="22"/>
        </w:rPr>
        <w:t>Jarlais</w:t>
      </w:r>
      <w:proofErr w:type="spellEnd"/>
      <w:r w:rsidRPr="00B73DF4">
        <w:rPr>
          <w:rFonts w:ascii="Arial" w:hAnsi="Arial" w:cs="Arial"/>
          <w:sz w:val="22"/>
          <w:szCs w:val="22"/>
        </w:rPr>
        <w:t>, PhD</w:t>
      </w:r>
    </w:p>
    <w:p w14:paraId="29EA140C" w14:textId="77777777" w:rsidR="00FE7040" w:rsidRPr="00B73DF4" w:rsidRDefault="00FE7040" w:rsidP="00FE7040">
      <w:pPr>
        <w:jc w:val="center"/>
        <w:rPr>
          <w:rFonts w:ascii="Arial" w:hAnsi="Arial" w:cs="Arial"/>
          <w:sz w:val="22"/>
          <w:szCs w:val="22"/>
        </w:rPr>
      </w:pPr>
    </w:p>
    <w:p w14:paraId="4835556C" w14:textId="77777777" w:rsidR="00FE7040" w:rsidRPr="00B73DF4" w:rsidRDefault="00FE7040" w:rsidP="00FE7040">
      <w:pPr>
        <w:jc w:val="center"/>
        <w:rPr>
          <w:rFonts w:ascii="Arial" w:hAnsi="Arial" w:cs="Arial"/>
          <w:sz w:val="22"/>
          <w:szCs w:val="22"/>
        </w:rPr>
      </w:pPr>
    </w:p>
    <w:p w14:paraId="17839B29" w14:textId="2EE42D4A" w:rsidR="007124A9" w:rsidRPr="00B73DF4" w:rsidRDefault="00FE7040" w:rsidP="007124A9">
      <w:pPr>
        <w:jc w:val="center"/>
        <w:rPr>
          <w:rFonts w:ascii="Arial" w:hAnsi="Arial" w:cs="Arial"/>
          <w:sz w:val="22"/>
          <w:szCs w:val="22"/>
        </w:rPr>
      </w:pPr>
      <w:r w:rsidRPr="00B73DF4">
        <w:rPr>
          <w:rFonts w:ascii="Arial" w:hAnsi="Arial" w:cs="Arial"/>
          <w:sz w:val="22"/>
          <w:szCs w:val="22"/>
        </w:rPr>
        <w:t xml:space="preserve">A </w:t>
      </w:r>
      <w:proofErr w:type="gramStart"/>
      <w:r w:rsidRPr="00B73DF4">
        <w:rPr>
          <w:rFonts w:ascii="Arial" w:hAnsi="Arial" w:cs="Arial"/>
          <w:sz w:val="22"/>
          <w:szCs w:val="22"/>
        </w:rPr>
        <w:t>Master’s</w:t>
      </w:r>
      <w:proofErr w:type="gramEnd"/>
      <w:r w:rsidRPr="00B73DF4">
        <w:rPr>
          <w:rFonts w:ascii="Arial" w:hAnsi="Arial" w:cs="Arial"/>
          <w:sz w:val="22"/>
          <w:szCs w:val="22"/>
        </w:rPr>
        <w:t xml:space="preserve"> thesis submitted in partial fulfillment of the requirements for the degree of Master of Public Health</w:t>
      </w:r>
    </w:p>
    <w:p w14:paraId="4AF48FFE" w14:textId="77777777" w:rsidR="00FE7040" w:rsidRPr="00B73DF4" w:rsidRDefault="00FE7040" w:rsidP="00FE7040">
      <w:pPr>
        <w:jc w:val="center"/>
        <w:rPr>
          <w:rFonts w:ascii="Arial" w:hAnsi="Arial" w:cs="Arial"/>
          <w:sz w:val="22"/>
          <w:szCs w:val="22"/>
        </w:rPr>
      </w:pPr>
      <w:r w:rsidRPr="00B73DF4">
        <w:rPr>
          <w:rFonts w:ascii="Arial" w:hAnsi="Arial" w:cs="Arial"/>
          <w:sz w:val="22"/>
          <w:szCs w:val="22"/>
        </w:rPr>
        <w:t>Department of Epidemiology</w:t>
      </w:r>
    </w:p>
    <w:p w14:paraId="02F91E26" w14:textId="77777777" w:rsidR="00FE7040" w:rsidRPr="00B73DF4" w:rsidRDefault="00FE7040" w:rsidP="00FE7040">
      <w:pPr>
        <w:jc w:val="center"/>
        <w:rPr>
          <w:rFonts w:ascii="Arial" w:hAnsi="Arial" w:cs="Arial"/>
          <w:sz w:val="22"/>
          <w:szCs w:val="22"/>
        </w:rPr>
      </w:pPr>
      <w:r w:rsidRPr="00B73DF4">
        <w:rPr>
          <w:rFonts w:ascii="Arial" w:hAnsi="Arial" w:cs="Arial"/>
          <w:sz w:val="22"/>
          <w:szCs w:val="22"/>
        </w:rPr>
        <w:t>School of Global Public Health</w:t>
      </w:r>
    </w:p>
    <w:p w14:paraId="710FE513" w14:textId="77777777" w:rsidR="00FE7040" w:rsidRPr="00B73DF4" w:rsidRDefault="00FE7040" w:rsidP="00FE7040">
      <w:pPr>
        <w:jc w:val="center"/>
        <w:rPr>
          <w:rFonts w:ascii="Arial" w:hAnsi="Arial" w:cs="Arial"/>
          <w:sz w:val="22"/>
          <w:szCs w:val="22"/>
        </w:rPr>
      </w:pPr>
      <w:r w:rsidRPr="00B73DF4">
        <w:rPr>
          <w:rFonts w:ascii="Arial" w:hAnsi="Arial" w:cs="Arial"/>
          <w:sz w:val="22"/>
          <w:szCs w:val="22"/>
        </w:rPr>
        <w:t>New York University</w:t>
      </w:r>
    </w:p>
    <w:p w14:paraId="5AA446D3" w14:textId="77777777" w:rsidR="007124A9" w:rsidRPr="00B73DF4" w:rsidRDefault="007124A9" w:rsidP="00FE7040">
      <w:pPr>
        <w:jc w:val="center"/>
        <w:rPr>
          <w:rFonts w:ascii="Arial" w:hAnsi="Arial" w:cs="Arial"/>
          <w:sz w:val="22"/>
          <w:szCs w:val="22"/>
        </w:rPr>
      </w:pPr>
    </w:p>
    <w:p w14:paraId="5B3FAB83" w14:textId="17A9FF52" w:rsidR="00FE7040" w:rsidRPr="00B73DF4" w:rsidRDefault="00FE7040" w:rsidP="00FE7040">
      <w:pPr>
        <w:jc w:val="center"/>
        <w:rPr>
          <w:rFonts w:ascii="Arial" w:hAnsi="Arial" w:cs="Arial"/>
          <w:sz w:val="22"/>
          <w:szCs w:val="22"/>
        </w:rPr>
      </w:pPr>
      <w:r w:rsidRPr="00B73DF4">
        <w:rPr>
          <w:rFonts w:ascii="Arial" w:hAnsi="Arial" w:cs="Arial"/>
          <w:sz w:val="22"/>
          <w:szCs w:val="22"/>
        </w:rPr>
        <w:t>May 2023</w:t>
      </w:r>
      <w:r w:rsidRPr="00B73DF4">
        <w:rPr>
          <w:rFonts w:ascii="Arial" w:hAnsi="Arial" w:cs="Arial"/>
          <w:b/>
          <w:bCs/>
          <w:sz w:val="22"/>
          <w:szCs w:val="22"/>
        </w:rPr>
        <w:br w:type="page"/>
      </w:r>
    </w:p>
    <w:p w14:paraId="07690ABF" w14:textId="3F8490BE" w:rsidR="002D18EE" w:rsidRPr="00DF27BF" w:rsidRDefault="002D18EE" w:rsidP="00C76645">
      <w:pPr>
        <w:rPr>
          <w:rFonts w:ascii="Arial" w:hAnsi="Arial" w:cs="Arial"/>
          <w:b/>
          <w:bCs/>
          <w:sz w:val="22"/>
          <w:szCs w:val="22"/>
        </w:rPr>
      </w:pPr>
      <w:r w:rsidRPr="00B73DF4">
        <w:rPr>
          <w:rFonts w:ascii="Arial" w:hAnsi="Arial" w:cs="Arial"/>
          <w:b/>
          <w:bCs/>
          <w:sz w:val="22"/>
          <w:szCs w:val="22"/>
        </w:rPr>
        <w:lastRenderedPageBreak/>
        <w:t>Abstract:</w:t>
      </w:r>
    </w:p>
    <w:p w14:paraId="36F00905" w14:textId="77777777" w:rsidR="00EC27FA" w:rsidRPr="00B73DF4" w:rsidRDefault="00EC27FA">
      <w:pPr>
        <w:rPr>
          <w:rFonts w:ascii="Arial" w:hAnsi="Arial" w:cs="Arial"/>
          <w:i/>
          <w:iCs/>
          <w:sz w:val="22"/>
          <w:szCs w:val="22"/>
        </w:rPr>
      </w:pPr>
      <w:r w:rsidRPr="00B73DF4">
        <w:rPr>
          <w:rFonts w:ascii="Arial" w:hAnsi="Arial" w:cs="Arial"/>
          <w:i/>
          <w:iCs/>
          <w:sz w:val="22"/>
          <w:szCs w:val="22"/>
        </w:rPr>
        <w:t>Background:</w:t>
      </w:r>
    </w:p>
    <w:p w14:paraId="203235C8" w14:textId="3584DB72" w:rsidR="00EC27FA" w:rsidRPr="00B73DF4" w:rsidRDefault="00EC27FA" w:rsidP="007124A9">
      <w:pPr>
        <w:spacing w:line="360" w:lineRule="auto"/>
        <w:rPr>
          <w:rFonts w:ascii="Arial" w:hAnsi="Arial" w:cs="Arial"/>
          <w:sz w:val="22"/>
          <w:szCs w:val="22"/>
        </w:rPr>
      </w:pPr>
      <w:r w:rsidRPr="00B73DF4">
        <w:rPr>
          <w:rFonts w:ascii="Arial" w:hAnsi="Arial" w:cs="Arial"/>
          <w:sz w:val="22"/>
          <w:szCs w:val="22"/>
        </w:rPr>
        <w:tab/>
        <w:t>Research has investigated the adverse experiences of transgender patients and the reasons as to why they may not seek out or return to care. There are many factors which contribute to these adverse experiences including misgendering, inappropriate and transphobic questioning</w:t>
      </w:r>
      <w:r w:rsidR="00D2239C">
        <w:rPr>
          <w:rFonts w:ascii="Arial" w:hAnsi="Arial" w:cs="Arial"/>
          <w:sz w:val="22"/>
          <w:szCs w:val="22"/>
        </w:rPr>
        <w:t>,</w:t>
      </w:r>
      <w:r w:rsidRPr="00B73DF4">
        <w:rPr>
          <w:rFonts w:ascii="Arial" w:hAnsi="Arial" w:cs="Arial"/>
          <w:sz w:val="22"/>
          <w:szCs w:val="22"/>
        </w:rPr>
        <w:t xml:space="preserve"> and the lack of knowledge around trans-specific healthcare by healthcare providers. This study aims to build on this literature by assessing the relationship between perceived healthcare provider knowledge and transgender patient comfortability disclosing their transgender status and trans-specific care. </w:t>
      </w:r>
    </w:p>
    <w:p w14:paraId="3451DFD2" w14:textId="77777777" w:rsidR="00EC27FA" w:rsidRPr="00B73DF4" w:rsidRDefault="00EC27FA">
      <w:pPr>
        <w:rPr>
          <w:rFonts w:ascii="Arial" w:hAnsi="Arial" w:cs="Arial"/>
          <w:sz w:val="22"/>
          <w:szCs w:val="22"/>
        </w:rPr>
      </w:pPr>
    </w:p>
    <w:p w14:paraId="33873BBB" w14:textId="77777777" w:rsidR="00EC27FA" w:rsidRPr="00B73DF4" w:rsidRDefault="00EC27FA">
      <w:pPr>
        <w:rPr>
          <w:rFonts w:ascii="Arial" w:hAnsi="Arial" w:cs="Arial"/>
          <w:sz w:val="22"/>
          <w:szCs w:val="22"/>
        </w:rPr>
      </w:pPr>
      <w:r w:rsidRPr="00B73DF4">
        <w:rPr>
          <w:rFonts w:ascii="Arial" w:hAnsi="Arial" w:cs="Arial"/>
          <w:i/>
          <w:iCs/>
          <w:sz w:val="22"/>
          <w:szCs w:val="22"/>
        </w:rPr>
        <w:t>Research Question</w:t>
      </w:r>
      <w:r w:rsidRPr="00B73DF4">
        <w:rPr>
          <w:rFonts w:ascii="Arial" w:hAnsi="Arial" w:cs="Arial"/>
          <w:sz w:val="22"/>
          <w:szCs w:val="22"/>
        </w:rPr>
        <w:t>:</w:t>
      </w:r>
    </w:p>
    <w:p w14:paraId="0BC68674" w14:textId="56A4ACB4" w:rsidR="00EC27FA" w:rsidRPr="00B73DF4" w:rsidRDefault="00EC27FA" w:rsidP="007124A9">
      <w:pPr>
        <w:spacing w:line="360" w:lineRule="auto"/>
        <w:rPr>
          <w:rFonts w:ascii="Arial" w:hAnsi="Arial" w:cs="Arial"/>
          <w:sz w:val="22"/>
          <w:szCs w:val="22"/>
        </w:rPr>
      </w:pPr>
      <w:r w:rsidRPr="00B73DF4">
        <w:rPr>
          <w:rFonts w:ascii="Arial" w:hAnsi="Arial" w:cs="Arial"/>
          <w:sz w:val="22"/>
          <w:szCs w:val="22"/>
        </w:rPr>
        <w:tab/>
        <w:t xml:space="preserve">Does perceived provider knowledge of transgender healthcare issues, affect the comfortability of transgender patients </w:t>
      </w:r>
      <w:r w:rsidR="008478E9">
        <w:rPr>
          <w:rFonts w:ascii="Arial" w:hAnsi="Arial" w:cs="Arial"/>
          <w:sz w:val="22"/>
          <w:szCs w:val="22"/>
        </w:rPr>
        <w:t>dis</w:t>
      </w:r>
      <w:r w:rsidRPr="00B73DF4">
        <w:rPr>
          <w:rFonts w:ascii="Arial" w:hAnsi="Arial" w:cs="Arial"/>
          <w:sz w:val="22"/>
          <w:szCs w:val="22"/>
        </w:rPr>
        <w:t>cuss</w:t>
      </w:r>
      <w:r w:rsidR="008478E9">
        <w:rPr>
          <w:rFonts w:ascii="Arial" w:hAnsi="Arial" w:cs="Arial"/>
          <w:sz w:val="22"/>
          <w:szCs w:val="22"/>
        </w:rPr>
        <w:t>ing</w:t>
      </w:r>
      <w:r w:rsidRPr="00B73DF4">
        <w:rPr>
          <w:rFonts w:ascii="Arial" w:hAnsi="Arial" w:cs="Arial"/>
          <w:sz w:val="22"/>
          <w:szCs w:val="22"/>
        </w:rPr>
        <w:t xml:space="preserve"> </w:t>
      </w:r>
      <w:r w:rsidR="00DF27BF">
        <w:rPr>
          <w:rFonts w:ascii="Arial" w:hAnsi="Arial" w:cs="Arial"/>
          <w:sz w:val="22"/>
          <w:szCs w:val="22"/>
        </w:rPr>
        <w:t xml:space="preserve">their gender identity and </w:t>
      </w:r>
      <w:r w:rsidRPr="00B73DF4">
        <w:rPr>
          <w:rFonts w:ascii="Arial" w:hAnsi="Arial" w:cs="Arial"/>
          <w:sz w:val="22"/>
          <w:szCs w:val="22"/>
        </w:rPr>
        <w:t>trans-specific healthcare?</w:t>
      </w:r>
    </w:p>
    <w:p w14:paraId="21ED0EBD" w14:textId="77777777" w:rsidR="00EC27FA" w:rsidRPr="00B73DF4" w:rsidRDefault="00EC27FA">
      <w:pPr>
        <w:rPr>
          <w:rFonts w:ascii="Arial" w:hAnsi="Arial" w:cs="Arial"/>
          <w:sz w:val="22"/>
          <w:szCs w:val="22"/>
        </w:rPr>
      </w:pPr>
      <w:r w:rsidRPr="00B73DF4">
        <w:rPr>
          <w:rFonts w:ascii="Arial" w:hAnsi="Arial" w:cs="Arial"/>
          <w:b/>
          <w:bCs/>
          <w:sz w:val="22"/>
          <w:szCs w:val="22"/>
        </w:rPr>
        <w:br/>
      </w:r>
      <w:r w:rsidRPr="00B73DF4">
        <w:rPr>
          <w:rFonts w:ascii="Arial" w:hAnsi="Arial" w:cs="Arial"/>
          <w:i/>
          <w:iCs/>
          <w:sz w:val="22"/>
          <w:szCs w:val="22"/>
        </w:rPr>
        <w:t>Methods:</w:t>
      </w:r>
    </w:p>
    <w:p w14:paraId="39444CBE" w14:textId="48145011" w:rsidR="00EC27FA" w:rsidRPr="00B73DF4" w:rsidRDefault="00EC27FA" w:rsidP="007124A9">
      <w:pPr>
        <w:spacing w:line="360" w:lineRule="auto"/>
        <w:rPr>
          <w:rFonts w:ascii="Arial" w:hAnsi="Arial" w:cs="Arial"/>
          <w:sz w:val="22"/>
          <w:szCs w:val="22"/>
        </w:rPr>
      </w:pPr>
      <w:r w:rsidRPr="00B73DF4">
        <w:rPr>
          <w:rFonts w:ascii="Arial" w:hAnsi="Arial" w:cs="Arial"/>
          <w:sz w:val="22"/>
          <w:szCs w:val="22"/>
        </w:rPr>
        <w:tab/>
      </w:r>
      <w:r w:rsidR="00832C48" w:rsidRPr="00B73DF4">
        <w:rPr>
          <w:rFonts w:ascii="Arial" w:hAnsi="Arial" w:cs="Arial"/>
          <w:sz w:val="22"/>
          <w:szCs w:val="22"/>
        </w:rPr>
        <w:t>Th</w:t>
      </w:r>
      <w:r w:rsidR="00E96223" w:rsidRPr="00B73DF4">
        <w:rPr>
          <w:rFonts w:ascii="Arial" w:hAnsi="Arial" w:cs="Arial"/>
          <w:sz w:val="22"/>
          <w:szCs w:val="22"/>
        </w:rPr>
        <w:t>is</w:t>
      </w:r>
      <w:r w:rsidR="00832C48" w:rsidRPr="00B73DF4">
        <w:rPr>
          <w:rFonts w:ascii="Arial" w:hAnsi="Arial" w:cs="Arial"/>
          <w:sz w:val="22"/>
          <w:szCs w:val="22"/>
        </w:rPr>
        <w:t xml:space="preserve"> analysis was conducted using data from the Virginia Transgender Health Initiative Study (THIS) which was a cross-sectional, quantitative survey conducted between September 2005 and July 2006. Univariate analysis was conducted to provide descriptive statistics.  Bivariate analysis was conducted between the </w:t>
      </w:r>
      <w:r w:rsidR="00F976D1">
        <w:rPr>
          <w:rFonts w:ascii="Arial" w:hAnsi="Arial" w:cs="Arial"/>
          <w:sz w:val="22"/>
          <w:szCs w:val="22"/>
        </w:rPr>
        <w:t>dependent</w:t>
      </w:r>
      <w:r w:rsidR="00832C48" w:rsidRPr="00B73DF4">
        <w:rPr>
          <w:rFonts w:ascii="Arial" w:hAnsi="Arial" w:cs="Arial"/>
          <w:sz w:val="22"/>
          <w:szCs w:val="22"/>
        </w:rPr>
        <w:t xml:space="preserve"> variable of comfortability, the </w:t>
      </w:r>
      <w:r w:rsidR="00F976D1">
        <w:rPr>
          <w:rFonts w:ascii="Arial" w:hAnsi="Arial" w:cs="Arial"/>
          <w:sz w:val="22"/>
          <w:szCs w:val="22"/>
        </w:rPr>
        <w:t>independent</w:t>
      </w:r>
      <w:r w:rsidR="00832C48" w:rsidRPr="00B73DF4">
        <w:rPr>
          <w:rFonts w:ascii="Arial" w:hAnsi="Arial" w:cs="Arial"/>
          <w:sz w:val="22"/>
          <w:szCs w:val="22"/>
        </w:rPr>
        <w:t xml:space="preserve"> variable of perceived knowledge</w:t>
      </w:r>
      <w:r w:rsidR="00DF27BF">
        <w:rPr>
          <w:rFonts w:ascii="Arial" w:hAnsi="Arial" w:cs="Arial"/>
          <w:sz w:val="22"/>
          <w:szCs w:val="22"/>
        </w:rPr>
        <w:t>,</w:t>
      </w:r>
      <w:r w:rsidR="00832C48" w:rsidRPr="00B73DF4">
        <w:rPr>
          <w:rFonts w:ascii="Arial" w:hAnsi="Arial" w:cs="Arial"/>
          <w:sz w:val="22"/>
          <w:szCs w:val="22"/>
        </w:rPr>
        <w:t xml:space="preserve"> and all covariates.  An ordinal, multinomial logistic regression was used to build the final model. </w:t>
      </w:r>
    </w:p>
    <w:p w14:paraId="4A7662E9" w14:textId="77777777" w:rsidR="00EC27FA" w:rsidRPr="00B73DF4" w:rsidRDefault="00EC27FA">
      <w:pPr>
        <w:rPr>
          <w:rFonts w:ascii="Arial" w:hAnsi="Arial" w:cs="Arial"/>
          <w:sz w:val="22"/>
          <w:szCs w:val="22"/>
        </w:rPr>
      </w:pPr>
    </w:p>
    <w:p w14:paraId="4D35FD61" w14:textId="36A0BDBC" w:rsidR="00EC27FA" w:rsidRPr="00B73DF4" w:rsidRDefault="00EC27FA">
      <w:pPr>
        <w:rPr>
          <w:rFonts w:ascii="Arial" w:hAnsi="Arial" w:cs="Arial"/>
          <w:sz w:val="22"/>
          <w:szCs w:val="22"/>
        </w:rPr>
      </w:pPr>
      <w:r w:rsidRPr="00B73DF4">
        <w:rPr>
          <w:rFonts w:ascii="Arial" w:hAnsi="Arial" w:cs="Arial"/>
          <w:i/>
          <w:iCs/>
          <w:sz w:val="22"/>
          <w:szCs w:val="22"/>
        </w:rPr>
        <w:t>Results:</w:t>
      </w:r>
    </w:p>
    <w:p w14:paraId="11611D9E" w14:textId="068261E4" w:rsidR="00EC27FA" w:rsidRPr="00B73DF4" w:rsidRDefault="002854CA" w:rsidP="002854CA">
      <w:pPr>
        <w:spacing w:line="360" w:lineRule="auto"/>
        <w:ind w:firstLine="720"/>
        <w:rPr>
          <w:rFonts w:ascii="Arial" w:hAnsi="Arial" w:cs="Arial"/>
          <w:sz w:val="22"/>
          <w:szCs w:val="22"/>
        </w:rPr>
      </w:pPr>
      <w:r>
        <w:rPr>
          <w:rFonts w:ascii="Arial" w:hAnsi="Arial" w:cs="Arial"/>
          <w:sz w:val="22"/>
          <w:szCs w:val="22"/>
        </w:rPr>
        <w:t xml:space="preserve">Results of the final model showed that transgender patients who report being more comfortable disclosing their gender identity and discussing their trans-specific healthcare are more likely to perceive their providers as knowledgeable with statistical significance achieved at the level of being very </w:t>
      </w:r>
      <w:r w:rsidR="00832C48" w:rsidRPr="00B73DF4">
        <w:rPr>
          <w:rFonts w:ascii="Arial" w:hAnsi="Arial" w:cs="Arial"/>
          <w:sz w:val="22"/>
          <w:szCs w:val="22"/>
        </w:rPr>
        <w:t>knowledgeable</w:t>
      </w:r>
      <w:r w:rsidR="008478E9">
        <w:rPr>
          <w:rFonts w:ascii="Arial" w:hAnsi="Arial" w:cs="Arial"/>
          <w:sz w:val="22"/>
          <w:szCs w:val="22"/>
        </w:rPr>
        <w:t>,</w:t>
      </w:r>
      <w:r w:rsidR="00832C48" w:rsidRPr="00B73DF4">
        <w:rPr>
          <w:rFonts w:ascii="Arial" w:hAnsi="Arial" w:cs="Arial"/>
          <w:sz w:val="22"/>
          <w:szCs w:val="22"/>
        </w:rPr>
        <w:t xml:space="preserve"> </w:t>
      </w:r>
      <w:r>
        <w:rPr>
          <w:rFonts w:ascii="Arial" w:hAnsi="Arial" w:cs="Arial"/>
          <w:sz w:val="22"/>
          <w:szCs w:val="22"/>
        </w:rPr>
        <w:t>which had an OR of</w:t>
      </w:r>
      <w:r w:rsidR="00832C48" w:rsidRPr="00B73DF4">
        <w:rPr>
          <w:rFonts w:ascii="Arial" w:hAnsi="Arial" w:cs="Arial"/>
          <w:sz w:val="22"/>
          <w:szCs w:val="22"/>
        </w:rPr>
        <w:t xml:space="preserve"> 3.99 (</w:t>
      </w:r>
      <w:r w:rsidR="00E96223" w:rsidRPr="00B73DF4">
        <w:rPr>
          <w:rFonts w:ascii="Arial" w:hAnsi="Arial" w:cs="Arial"/>
          <w:sz w:val="22"/>
          <w:szCs w:val="22"/>
        </w:rPr>
        <w:t xml:space="preserve">95%CI: </w:t>
      </w:r>
      <w:r w:rsidR="00832C48" w:rsidRPr="00B73DF4">
        <w:rPr>
          <w:rFonts w:ascii="Arial" w:hAnsi="Arial" w:cs="Arial"/>
          <w:sz w:val="22"/>
          <w:szCs w:val="22"/>
        </w:rPr>
        <w:t>1.12-14.86).</w:t>
      </w:r>
    </w:p>
    <w:p w14:paraId="5950BC68" w14:textId="77777777" w:rsidR="00EC27FA" w:rsidRPr="00B73DF4" w:rsidRDefault="00EC27FA">
      <w:pPr>
        <w:rPr>
          <w:rFonts w:ascii="Arial" w:hAnsi="Arial" w:cs="Arial"/>
          <w:sz w:val="22"/>
          <w:szCs w:val="22"/>
        </w:rPr>
      </w:pPr>
    </w:p>
    <w:p w14:paraId="22C8A152" w14:textId="77777777" w:rsidR="00EC27FA" w:rsidRPr="00B73DF4" w:rsidRDefault="00EC27FA">
      <w:pPr>
        <w:rPr>
          <w:rFonts w:ascii="Arial" w:hAnsi="Arial" w:cs="Arial"/>
          <w:i/>
          <w:iCs/>
          <w:sz w:val="22"/>
          <w:szCs w:val="22"/>
        </w:rPr>
      </w:pPr>
      <w:r w:rsidRPr="00B73DF4">
        <w:rPr>
          <w:rFonts w:ascii="Arial" w:hAnsi="Arial" w:cs="Arial"/>
          <w:i/>
          <w:iCs/>
          <w:sz w:val="22"/>
          <w:szCs w:val="22"/>
        </w:rPr>
        <w:t>Conclusion:</w:t>
      </w:r>
    </w:p>
    <w:p w14:paraId="02CE9524" w14:textId="45895AF5" w:rsidR="00EC27FA" w:rsidRPr="00B73DF4" w:rsidRDefault="00832C48" w:rsidP="007124A9">
      <w:pPr>
        <w:spacing w:line="360" w:lineRule="auto"/>
        <w:rPr>
          <w:rFonts w:ascii="Arial" w:hAnsi="Arial" w:cs="Arial"/>
          <w:sz w:val="22"/>
          <w:szCs w:val="22"/>
        </w:rPr>
      </w:pPr>
      <w:r w:rsidRPr="00B73DF4">
        <w:rPr>
          <w:rFonts w:ascii="Arial" w:hAnsi="Arial" w:cs="Arial"/>
          <w:sz w:val="22"/>
          <w:szCs w:val="22"/>
        </w:rPr>
        <w:tab/>
        <w:t xml:space="preserve">There is a significant association between a healthcare provider being perceived as very knowledgeable and transgender patient’s comfortability discussing their healthcare needs. This finding points to the need for provider education interventions. </w:t>
      </w:r>
      <w:r w:rsidRPr="00B73DF4">
        <w:rPr>
          <w:rFonts w:ascii="Arial" w:hAnsi="Arial" w:cs="Arial"/>
          <w:sz w:val="22"/>
          <w:szCs w:val="22"/>
        </w:rPr>
        <w:tab/>
      </w:r>
    </w:p>
    <w:p w14:paraId="00B2CE35" w14:textId="77777777" w:rsidR="00EC27FA" w:rsidRPr="00B73DF4" w:rsidRDefault="00EC27FA">
      <w:pPr>
        <w:rPr>
          <w:rFonts w:ascii="Arial" w:hAnsi="Arial" w:cs="Arial"/>
          <w:sz w:val="22"/>
          <w:szCs w:val="22"/>
        </w:rPr>
      </w:pPr>
    </w:p>
    <w:p w14:paraId="2455177A" w14:textId="77777777" w:rsidR="00EC27FA" w:rsidRPr="00B73DF4" w:rsidRDefault="00EC27FA">
      <w:pPr>
        <w:rPr>
          <w:rFonts w:ascii="Arial" w:hAnsi="Arial" w:cs="Arial"/>
          <w:sz w:val="22"/>
          <w:szCs w:val="22"/>
        </w:rPr>
      </w:pPr>
      <w:r w:rsidRPr="00B73DF4">
        <w:rPr>
          <w:rFonts w:ascii="Arial" w:hAnsi="Arial" w:cs="Arial"/>
          <w:sz w:val="22"/>
          <w:szCs w:val="22"/>
        </w:rPr>
        <w:t>Number of Tables: 4</w:t>
      </w:r>
    </w:p>
    <w:p w14:paraId="4FF03281" w14:textId="3743D726" w:rsidR="00EC27FA" w:rsidRPr="00B73DF4" w:rsidRDefault="00EC27FA">
      <w:pPr>
        <w:rPr>
          <w:rFonts w:ascii="Arial" w:hAnsi="Arial" w:cs="Arial"/>
          <w:sz w:val="22"/>
          <w:szCs w:val="22"/>
        </w:rPr>
      </w:pPr>
      <w:r w:rsidRPr="00B73DF4">
        <w:rPr>
          <w:rFonts w:ascii="Arial" w:hAnsi="Arial" w:cs="Arial"/>
          <w:sz w:val="22"/>
          <w:szCs w:val="22"/>
        </w:rPr>
        <w:t xml:space="preserve">Abstract Word Count: </w:t>
      </w:r>
      <w:r w:rsidR="00832C48" w:rsidRPr="00B73DF4">
        <w:rPr>
          <w:rFonts w:ascii="Arial" w:hAnsi="Arial" w:cs="Arial"/>
          <w:sz w:val="22"/>
          <w:szCs w:val="22"/>
        </w:rPr>
        <w:t>2</w:t>
      </w:r>
      <w:r w:rsidR="00D2239C">
        <w:rPr>
          <w:rFonts w:ascii="Arial" w:hAnsi="Arial" w:cs="Arial"/>
          <w:sz w:val="22"/>
          <w:szCs w:val="22"/>
        </w:rPr>
        <w:t>49</w:t>
      </w:r>
    </w:p>
    <w:p w14:paraId="03641482" w14:textId="42BC5171" w:rsidR="00EC27FA" w:rsidRPr="00B73DF4" w:rsidRDefault="00EC27FA">
      <w:pPr>
        <w:rPr>
          <w:rFonts w:ascii="Arial" w:hAnsi="Arial" w:cs="Arial"/>
          <w:sz w:val="22"/>
          <w:szCs w:val="22"/>
        </w:rPr>
      </w:pPr>
      <w:r w:rsidRPr="00B73DF4">
        <w:rPr>
          <w:rFonts w:ascii="Arial" w:hAnsi="Arial" w:cs="Arial"/>
          <w:sz w:val="22"/>
          <w:szCs w:val="22"/>
        </w:rPr>
        <w:t>Thesis Word Count:</w:t>
      </w:r>
      <w:r w:rsidR="00832C48" w:rsidRPr="00B73DF4">
        <w:rPr>
          <w:rFonts w:ascii="Arial" w:hAnsi="Arial" w:cs="Arial"/>
          <w:sz w:val="22"/>
          <w:szCs w:val="22"/>
        </w:rPr>
        <w:t xml:space="preserve"> 3</w:t>
      </w:r>
      <w:r w:rsidR="00D2239C">
        <w:rPr>
          <w:rFonts w:ascii="Arial" w:hAnsi="Arial" w:cs="Arial"/>
          <w:sz w:val="22"/>
          <w:szCs w:val="22"/>
        </w:rPr>
        <w:t>986</w:t>
      </w:r>
    </w:p>
    <w:p w14:paraId="32DF2DC4" w14:textId="77777777" w:rsidR="00EC27FA" w:rsidRPr="00B73DF4" w:rsidRDefault="00EC27FA">
      <w:pPr>
        <w:rPr>
          <w:rFonts w:ascii="Arial" w:hAnsi="Arial" w:cs="Arial"/>
          <w:sz w:val="22"/>
          <w:szCs w:val="22"/>
        </w:rPr>
      </w:pPr>
    </w:p>
    <w:p w14:paraId="14C1D36E" w14:textId="5BB1A9E8" w:rsidR="00832C48" w:rsidRPr="00DF27BF" w:rsidRDefault="00EC27FA">
      <w:pPr>
        <w:rPr>
          <w:rFonts w:ascii="Arial" w:hAnsi="Arial" w:cs="Arial"/>
          <w:sz w:val="22"/>
          <w:szCs w:val="22"/>
        </w:rPr>
      </w:pPr>
      <w:r w:rsidRPr="00B73DF4">
        <w:rPr>
          <w:rFonts w:ascii="Arial" w:hAnsi="Arial" w:cs="Arial"/>
          <w:sz w:val="22"/>
          <w:szCs w:val="22"/>
        </w:rPr>
        <w:t xml:space="preserve">Keywords: </w:t>
      </w:r>
      <w:r w:rsidR="00832C48" w:rsidRPr="00B73DF4">
        <w:rPr>
          <w:rFonts w:ascii="Arial" w:hAnsi="Arial" w:cs="Arial"/>
          <w:sz w:val="22"/>
          <w:szCs w:val="22"/>
        </w:rPr>
        <w:t>Transgender, gender identity, healthcare, provider knowledge</w:t>
      </w:r>
      <w:r w:rsidR="00832C48" w:rsidRPr="00B73DF4">
        <w:rPr>
          <w:rFonts w:ascii="Arial" w:hAnsi="Arial" w:cs="Arial"/>
          <w:b/>
          <w:bCs/>
          <w:sz w:val="22"/>
          <w:szCs w:val="22"/>
        </w:rPr>
        <w:br w:type="page"/>
      </w:r>
    </w:p>
    <w:p w14:paraId="015D11F6" w14:textId="4A8CC080" w:rsidR="00054E9B" w:rsidRPr="00B73DF4" w:rsidRDefault="002D18EE" w:rsidP="00C76645">
      <w:pPr>
        <w:rPr>
          <w:rFonts w:ascii="Arial" w:hAnsi="Arial" w:cs="Arial"/>
          <w:b/>
          <w:bCs/>
          <w:sz w:val="22"/>
          <w:szCs w:val="22"/>
        </w:rPr>
      </w:pPr>
      <w:r w:rsidRPr="00B73DF4">
        <w:rPr>
          <w:rFonts w:ascii="Arial" w:hAnsi="Arial" w:cs="Arial"/>
          <w:b/>
          <w:bCs/>
          <w:sz w:val="22"/>
          <w:szCs w:val="22"/>
        </w:rPr>
        <w:lastRenderedPageBreak/>
        <w:t>Introduction:</w:t>
      </w:r>
    </w:p>
    <w:p w14:paraId="4D56D20B" w14:textId="0ABA7A4C" w:rsidR="00E540CF" w:rsidRPr="00B73DF4" w:rsidRDefault="00C76645" w:rsidP="007124A9">
      <w:pPr>
        <w:spacing w:line="360" w:lineRule="auto"/>
        <w:ind w:firstLine="720"/>
        <w:rPr>
          <w:rFonts w:ascii="Arial" w:hAnsi="Arial" w:cs="Arial"/>
          <w:sz w:val="22"/>
          <w:szCs w:val="22"/>
          <w:vertAlign w:val="superscript"/>
        </w:rPr>
      </w:pPr>
      <w:r w:rsidRPr="00DF27BF">
        <w:rPr>
          <w:rFonts w:ascii="Arial" w:hAnsi="Arial" w:cs="Arial"/>
          <w:sz w:val="22"/>
          <w:szCs w:val="22"/>
        </w:rPr>
        <w:t>Gender—which is defined as the cultural roles, behaviors, activities, and attributes expected of people based on their sex— exists on a spectrum.</w:t>
      </w:r>
      <w:r w:rsidR="00383FA8">
        <w:rPr>
          <w:rFonts w:ascii="Arial" w:hAnsi="Arial" w:cs="Arial"/>
          <w:sz w:val="22"/>
          <w:szCs w:val="22"/>
          <w:vertAlign w:val="superscript"/>
        </w:rPr>
        <w:t>1</w:t>
      </w:r>
      <w:r w:rsidRPr="00DF27BF">
        <w:rPr>
          <w:rFonts w:ascii="Arial" w:hAnsi="Arial" w:cs="Arial"/>
          <w:sz w:val="22"/>
          <w:szCs w:val="22"/>
        </w:rPr>
        <w:t xml:space="preserve"> Cisgender people</w:t>
      </w:r>
      <w:r w:rsidR="00DF27BF">
        <w:rPr>
          <w:rFonts w:ascii="Arial" w:hAnsi="Arial" w:cs="Arial"/>
          <w:sz w:val="22"/>
          <w:szCs w:val="22"/>
        </w:rPr>
        <w:t>—</w:t>
      </w:r>
      <w:r w:rsidRPr="00DF27BF">
        <w:rPr>
          <w:rFonts w:ascii="Arial" w:hAnsi="Arial" w:cs="Arial"/>
          <w:sz w:val="22"/>
          <w:szCs w:val="22"/>
        </w:rPr>
        <w:t xml:space="preserve">individuals whose gender identity is the same as the sex they were assigned at birth—define the extremes of this spectrum </w:t>
      </w:r>
      <w:r w:rsidR="00634176" w:rsidRPr="00DF27BF">
        <w:rPr>
          <w:rFonts w:ascii="Arial" w:hAnsi="Arial" w:cs="Arial"/>
          <w:sz w:val="22"/>
          <w:szCs w:val="22"/>
        </w:rPr>
        <w:t>as</w:t>
      </w:r>
      <w:r w:rsidRPr="00DF27BF">
        <w:rPr>
          <w:rFonts w:ascii="Arial" w:hAnsi="Arial" w:cs="Arial"/>
          <w:sz w:val="22"/>
          <w:szCs w:val="22"/>
        </w:rPr>
        <w:t xml:space="preserve"> man and woman.</w:t>
      </w:r>
      <w:r w:rsidR="00383FA8">
        <w:rPr>
          <w:rFonts w:ascii="Arial" w:hAnsi="Arial" w:cs="Arial"/>
          <w:sz w:val="22"/>
          <w:szCs w:val="22"/>
          <w:vertAlign w:val="superscript"/>
        </w:rPr>
        <w:t>1</w:t>
      </w:r>
      <w:r w:rsidRPr="00DF27BF">
        <w:rPr>
          <w:rFonts w:ascii="Arial" w:hAnsi="Arial" w:cs="Arial"/>
          <w:sz w:val="22"/>
          <w:szCs w:val="22"/>
        </w:rPr>
        <w:t xml:space="preserve"> Transgender people—individuals whose current gender identity differs from the sex they were assigned at birth—can operate both at these binary points</w:t>
      </w:r>
      <w:r w:rsidR="008478E9">
        <w:rPr>
          <w:rFonts w:ascii="Arial" w:hAnsi="Arial" w:cs="Arial"/>
          <w:sz w:val="22"/>
          <w:szCs w:val="22"/>
        </w:rPr>
        <w:t>,</w:t>
      </w:r>
      <w:r w:rsidRPr="00DF27BF">
        <w:rPr>
          <w:rFonts w:ascii="Arial" w:hAnsi="Arial" w:cs="Arial"/>
          <w:sz w:val="22"/>
          <w:szCs w:val="22"/>
        </w:rPr>
        <w:t xml:space="preserve"> and in the nonbinary space in-between them.</w:t>
      </w:r>
      <w:r w:rsidR="00383FA8">
        <w:rPr>
          <w:rFonts w:ascii="Arial" w:hAnsi="Arial" w:cs="Arial"/>
          <w:sz w:val="22"/>
          <w:szCs w:val="22"/>
          <w:vertAlign w:val="superscript"/>
        </w:rPr>
        <w:t>1</w:t>
      </w:r>
      <w:r w:rsidRPr="00DF27BF">
        <w:rPr>
          <w:rFonts w:ascii="Arial" w:hAnsi="Arial" w:cs="Arial"/>
          <w:sz w:val="22"/>
          <w:szCs w:val="22"/>
        </w:rPr>
        <w:t xml:space="preserve"> First, binary transgender people are those who transition from Male-to-Female or from Female-to-Male.</w:t>
      </w:r>
      <w:r w:rsidR="00383FA8">
        <w:rPr>
          <w:rFonts w:ascii="Arial" w:hAnsi="Arial" w:cs="Arial"/>
          <w:sz w:val="22"/>
          <w:szCs w:val="22"/>
          <w:vertAlign w:val="superscript"/>
        </w:rPr>
        <w:t>1</w:t>
      </w:r>
      <w:r w:rsidRPr="00DF27BF">
        <w:rPr>
          <w:rFonts w:ascii="Arial" w:hAnsi="Arial" w:cs="Arial"/>
          <w:sz w:val="22"/>
          <w:szCs w:val="22"/>
        </w:rPr>
        <w:t xml:space="preserve">  On the other hand, nonbinary transgender people encompass a range of gender expression.</w:t>
      </w:r>
      <w:r w:rsidR="00383FA8">
        <w:rPr>
          <w:rFonts w:ascii="Arial" w:hAnsi="Arial" w:cs="Arial"/>
          <w:sz w:val="22"/>
          <w:szCs w:val="22"/>
          <w:vertAlign w:val="superscript"/>
        </w:rPr>
        <w:t>1</w:t>
      </w:r>
      <w:r w:rsidRPr="00DF27BF">
        <w:rPr>
          <w:rFonts w:ascii="Arial" w:hAnsi="Arial" w:cs="Arial"/>
          <w:sz w:val="22"/>
          <w:szCs w:val="22"/>
        </w:rPr>
        <w:t xml:space="preserve">  While some nonbinary transgender people feel comfortable in a more fixed trans-masculine or trans-feminine gender</w:t>
      </w:r>
      <w:r w:rsidR="00DF27BF">
        <w:rPr>
          <w:rFonts w:ascii="Arial" w:hAnsi="Arial" w:cs="Arial"/>
          <w:sz w:val="22"/>
          <w:szCs w:val="22"/>
        </w:rPr>
        <w:t xml:space="preserve">, </w:t>
      </w:r>
      <w:r w:rsidRPr="00DF27BF">
        <w:rPr>
          <w:rFonts w:ascii="Arial" w:hAnsi="Arial" w:cs="Arial"/>
          <w:sz w:val="22"/>
          <w:szCs w:val="22"/>
        </w:rPr>
        <w:t>there are other people who identify as gender fluid, gender queer and gender nonconforming</w:t>
      </w:r>
      <w:r w:rsidR="00DF27BF">
        <w:rPr>
          <w:rFonts w:ascii="Arial" w:hAnsi="Arial" w:cs="Arial"/>
          <w:sz w:val="22"/>
          <w:szCs w:val="22"/>
        </w:rPr>
        <w:t>. For these people, their</w:t>
      </w:r>
      <w:r w:rsidRPr="00DF27BF">
        <w:rPr>
          <w:rFonts w:ascii="Arial" w:hAnsi="Arial" w:cs="Arial"/>
          <w:sz w:val="22"/>
          <w:szCs w:val="22"/>
        </w:rPr>
        <w:t xml:space="preserve"> gender expression may change and vary along this </w:t>
      </w:r>
      <w:r w:rsidR="00DF27BF">
        <w:rPr>
          <w:rFonts w:ascii="Arial" w:hAnsi="Arial" w:cs="Arial"/>
          <w:sz w:val="22"/>
          <w:szCs w:val="22"/>
        </w:rPr>
        <w:t xml:space="preserve">gender </w:t>
      </w:r>
      <w:r w:rsidRPr="00DF27BF">
        <w:rPr>
          <w:rFonts w:ascii="Arial" w:hAnsi="Arial" w:cs="Arial"/>
          <w:sz w:val="22"/>
          <w:szCs w:val="22"/>
        </w:rPr>
        <w:t>spectrum with time.</w:t>
      </w:r>
      <w:r w:rsidR="00383FA8">
        <w:rPr>
          <w:rFonts w:ascii="Arial" w:hAnsi="Arial" w:cs="Arial"/>
          <w:sz w:val="22"/>
          <w:szCs w:val="22"/>
          <w:vertAlign w:val="superscript"/>
        </w:rPr>
        <w:t>1</w:t>
      </w:r>
    </w:p>
    <w:p w14:paraId="55CDD35F" w14:textId="421D2A46" w:rsidR="00DF27BF" w:rsidRPr="00B73DF4" w:rsidRDefault="00054E9B" w:rsidP="00DF27BF">
      <w:pPr>
        <w:spacing w:line="360" w:lineRule="auto"/>
        <w:rPr>
          <w:rFonts w:ascii="Arial" w:hAnsi="Arial" w:cs="Arial"/>
          <w:sz w:val="22"/>
          <w:szCs w:val="22"/>
        </w:rPr>
      </w:pPr>
      <w:r w:rsidRPr="00B73DF4">
        <w:rPr>
          <w:rFonts w:ascii="Arial" w:hAnsi="Arial" w:cs="Arial"/>
          <w:sz w:val="22"/>
          <w:szCs w:val="22"/>
        </w:rPr>
        <w:tab/>
        <w:t xml:space="preserve">Transgender people face several barriers to accessing general healthcare—much less trans-specific care—which precipitates the disproportionate adverse health outcomes experienced by this </w:t>
      </w:r>
      <w:r w:rsidR="00E540CF" w:rsidRPr="00B73DF4">
        <w:rPr>
          <w:rFonts w:ascii="Arial" w:hAnsi="Arial" w:cs="Arial"/>
          <w:sz w:val="22"/>
          <w:szCs w:val="22"/>
        </w:rPr>
        <w:t>community</w:t>
      </w:r>
      <w:r w:rsidR="00D563FE" w:rsidRPr="00B73DF4">
        <w:rPr>
          <w:rFonts w:ascii="Arial" w:hAnsi="Arial" w:cs="Arial"/>
          <w:sz w:val="22"/>
          <w:szCs w:val="22"/>
        </w:rPr>
        <w:t>.</w:t>
      </w:r>
      <w:r w:rsidR="00383FA8">
        <w:rPr>
          <w:rFonts w:ascii="Arial" w:hAnsi="Arial" w:cs="Arial"/>
          <w:sz w:val="22"/>
          <w:szCs w:val="22"/>
          <w:vertAlign w:val="superscript"/>
        </w:rPr>
        <w:t>2-4</w:t>
      </w:r>
      <w:r w:rsidRPr="00B73DF4">
        <w:rPr>
          <w:rFonts w:ascii="Arial" w:hAnsi="Arial" w:cs="Arial"/>
          <w:sz w:val="22"/>
          <w:szCs w:val="22"/>
        </w:rPr>
        <w:t xml:space="preserve"> </w:t>
      </w:r>
      <w:r w:rsidR="00DF27BF">
        <w:rPr>
          <w:rFonts w:ascii="Arial" w:hAnsi="Arial" w:cs="Arial"/>
          <w:sz w:val="22"/>
          <w:szCs w:val="22"/>
        </w:rPr>
        <w:t xml:space="preserve">A prominent barrier is healthcare provider </w:t>
      </w:r>
      <w:proofErr w:type="gramStart"/>
      <w:r w:rsidR="00DF27BF">
        <w:rPr>
          <w:rFonts w:ascii="Arial" w:hAnsi="Arial" w:cs="Arial"/>
          <w:sz w:val="22"/>
          <w:szCs w:val="22"/>
        </w:rPr>
        <w:t>discrimination;</w:t>
      </w:r>
      <w:proofErr w:type="gramEnd"/>
    </w:p>
    <w:p w14:paraId="27D37BF1" w14:textId="2EABF187" w:rsidR="00E540CF" w:rsidRPr="00B73DF4" w:rsidRDefault="00054E9B" w:rsidP="007124A9">
      <w:pPr>
        <w:spacing w:line="360" w:lineRule="auto"/>
        <w:rPr>
          <w:rFonts w:ascii="Arial" w:hAnsi="Arial" w:cs="Arial"/>
          <w:sz w:val="22"/>
          <w:szCs w:val="22"/>
        </w:rPr>
      </w:pPr>
      <w:r w:rsidRPr="00B73DF4">
        <w:rPr>
          <w:rFonts w:ascii="Arial" w:hAnsi="Arial" w:cs="Arial"/>
          <w:sz w:val="22"/>
          <w:szCs w:val="22"/>
        </w:rPr>
        <w:t xml:space="preserve">transgender patients are less likely to seek out care if they feel as though they may be victims of </w:t>
      </w:r>
      <w:r w:rsidR="00E540CF" w:rsidRPr="00B73DF4">
        <w:rPr>
          <w:rFonts w:ascii="Arial" w:hAnsi="Arial" w:cs="Arial"/>
          <w:sz w:val="22"/>
          <w:szCs w:val="22"/>
        </w:rPr>
        <w:t>discrimination.</w:t>
      </w:r>
      <w:r w:rsidRPr="00B73DF4">
        <w:rPr>
          <w:rFonts w:ascii="Arial" w:hAnsi="Arial" w:cs="Arial"/>
          <w:sz w:val="22"/>
          <w:szCs w:val="22"/>
        </w:rPr>
        <w:t xml:space="preserve"> </w:t>
      </w:r>
      <w:r w:rsidR="000F4A51" w:rsidRPr="00B73DF4">
        <w:rPr>
          <w:rFonts w:ascii="Arial" w:hAnsi="Arial" w:cs="Arial"/>
          <w:sz w:val="22"/>
          <w:szCs w:val="22"/>
        </w:rPr>
        <w:t xml:space="preserve">For example, in a study focused on the Emergency Department (ED) visits of transgender people, half of the respondents stated that they would not return to the ED they had visited due, </w:t>
      </w:r>
      <w:proofErr w:type="spellStart"/>
      <w:r w:rsidR="000F4A51" w:rsidRPr="00B73DF4">
        <w:rPr>
          <w:rFonts w:ascii="Arial" w:hAnsi="Arial" w:cs="Arial"/>
          <w:sz w:val="22"/>
          <w:szCs w:val="22"/>
        </w:rPr>
        <w:t>en</w:t>
      </w:r>
      <w:proofErr w:type="spellEnd"/>
      <w:r w:rsidR="000F4A51" w:rsidRPr="00B73DF4">
        <w:rPr>
          <w:rFonts w:ascii="Arial" w:hAnsi="Arial" w:cs="Arial"/>
          <w:sz w:val="22"/>
          <w:szCs w:val="22"/>
        </w:rPr>
        <w:t xml:space="preserve"> large, to the discrimination they faced.</w:t>
      </w:r>
      <w:r w:rsidR="00383FA8">
        <w:rPr>
          <w:rFonts w:ascii="Arial" w:hAnsi="Arial" w:cs="Arial"/>
          <w:sz w:val="22"/>
          <w:szCs w:val="22"/>
          <w:vertAlign w:val="superscript"/>
        </w:rPr>
        <w:t>2</w:t>
      </w:r>
    </w:p>
    <w:p w14:paraId="2A55A8AB" w14:textId="309A964D" w:rsidR="000F328A" w:rsidRPr="00B73DF4" w:rsidRDefault="00C76645" w:rsidP="007124A9">
      <w:pPr>
        <w:spacing w:line="360" w:lineRule="auto"/>
        <w:ind w:firstLine="720"/>
        <w:rPr>
          <w:rFonts w:ascii="Arial" w:hAnsi="Arial" w:cs="Arial"/>
          <w:sz w:val="22"/>
          <w:szCs w:val="22"/>
        </w:rPr>
      </w:pPr>
      <w:r w:rsidRPr="00B73DF4">
        <w:rPr>
          <w:rFonts w:ascii="Arial" w:hAnsi="Arial" w:cs="Arial"/>
          <w:sz w:val="22"/>
          <w:szCs w:val="22"/>
        </w:rPr>
        <w:t>Healthcare provider discrimination towards transgender people ranges from purposefully not using someone’s correct pronouns to direct and hostile transphobia.</w:t>
      </w:r>
      <w:r w:rsidR="00383FA8">
        <w:rPr>
          <w:rFonts w:ascii="Arial" w:hAnsi="Arial" w:cs="Arial"/>
          <w:sz w:val="22"/>
          <w:szCs w:val="22"/>
          <w:vertAlign w:val="superscript"/>
        </w:rPr>
        <w:t xml:space="preserve">2-7 </w:t>
      </w:r>
      <w:r w:rsidRPr="00B73DF4">
        <w:rPr>
          <w:rFonts w:ascii="Arial" w:hAnsi="Arial" w:cs="Arial"/>
          <w:sz w:val="22"/>
          <w:szCs w:val="22"/>
        </w:rPr>
        <w:t>This discrimination can be inadvertent, as shown by the findings that many non-specialized healthcare providers approach trans-specific healthcare with cis-normative attitudes.</w:t>
      </w:r>
      <w:r w:rsidR="00383FA8">
        <w:rPr>
          <w:rFonts w:ascii="Arial" w:hAnsi="Arial" w:cs="Arial"/>
          <w:sz w:val="22"/>
          <w:szCs w:val="22"/>
          <w:vertAlign w:val="superscript"/>
        </w:rPr>
        <w:t>6</w:t>
      </w:r>
      <w:r w:rsidRPr="00B73DF4">
        <w:rPr>
          <w:rFonts w:ascii="Arial" w:hAnsi="Arial" w:cs="Arial"/>
          <w:sz w:val="22"/>
          <w:szCs w:val="22"/>
        </w:rPr>
        <w:t xml:space="preserve"> This inadvertent offense is often the result of healthcare providers not being aware of the specific issues that transgender patients face, and many </w:t>
      </w:r>
      <w:r w:rsidR="00D2239C">
        <w:rPr>
          <w:rFonts w:ascii="Arial" w:hAnsi="Arial" w:cs="Arial"/>
          <w:sz w:val="22"/>
          <w:szCs w:val="22"/>
        </w:rPr>
        <w:t>transgender patients</w:t>
      </w:r>
      <w:r w:rsidRPr="00B73DF4">
        <w:rPr>
          <w:rFonts w:ascii="Arial" w:hAnsi="Arial" w:cs="Arial"/>
          <w:sz w:val="22"/>
          <w:szCs w:val="22"/>
        </w:rPr>
        <w:t xml:space="preserve"> report having to educate their </w:t>
      </w:r>
      <w:r w:rsidR="00D2239C">
        <w:rPr>
          <w:rFonts w:ascii="Arial" w:hAnsi="Arial" w:cs="Arial"/>
          <w:sz w:val="22"/>
          <w:szCs w:val="22"/>
        </w:rPr>
        <w:t>providers</w:t>
      </w:r>
      <w:r w:rsidRPr="00B73DF4">
        <w:rPr>
          <w:rFonts w:ascii="Arial" w:hAnsi="Arial" w:cs="Arial"/>
          <w:sz w:val="22"/>
          <w:szCs w:val="22"/>
        </w:rPr>
        <w:t xml:space="preserve"> on the specifics of their care.</w:t>
      </w:r>
      <w:r w:rsidR="00383FA8">
        <w:rPr>
          <w:rFonts w:ascii="Arial" w:hAnsi="Arial" w:cs="Arial"/>
          <w:sz w:val="22"/>
          <w:szCs w:val="22"/>
          <w:vertAlign w:val="superscript"/>
        </w:rPr>
        <w:t>7</w:t>
      </w:r>
      <w:r w:rsidRPr="00B73DF4">
        <w:rPr>
          <w:rFonts w:ascii="Arial" w:hAnsi="Arial" w:cs="Arial"/>
          <w:sz w:val="22"/>
          <w:szCs w:val="22"/>
        </w:rPr>
        <w:t xml:space="preserve"> </w:t>
      </w:r>
    </w:p>
    <w:p w14:paraId="45980F41" w14:textId="6D00CABC" w:rsidR="000F328A" w:rsidRPr="00B73DF4" w:rsidRDefault="00DF27BF" w:rsidP="007124A9">
      <w:pPr>
        <w:spacing w:line="360" w:lineRule="auto"/>
        <w:ind w:firstLine="720"/>
        <w:rPr>
          <w:rFonts w:ascii="Arial" w:hAnsi="Arial" w:cs="Arial"/>
          <w:sz w:val="22"/>
          <w:szCs w:val="22"/>
        </w:rPr>
      </w:pPr>
      <w:r>
        <w:rPr>
          <w:rFonts w:ascii="Arial" w:hAnsi="Arial" w:cs="Arial"/>
          <w:sz w:val="22"/>
          <w:szCs w:val="22"/>
        </w:rPr>
        <w:t xml:space="preserve">Hormone replacement therapy (HRT) is a common area in which transgender patients report having to educate their healthcare providers. </w:t>
      </w:r>
      <w:r w:rsidR="00F6183E" w:rsidRPr="00B73DF4">
        <w:rPr>
          <w:rFonts w:ascii="Arial" w:hAnsi="Arial" w:cs="Arial"/>
          <w:sz w:val="22"/>
          <w:szCs w:val="22"/>
        </w:rPr>
        <w:t xml:space="preserve">For example, </w:t>
      </w:r>
      <w:r>
        <w:rPr>
          <w:rFonts w:ascii="Arial" w:hAnsi="Arial" w:cs="Arial"/>
          <w:sz w:val="22"/>
          <w:szCs w:val="22"/>
        </w:rPr>
        <w:t xml:space="preserve">from that same ED study, one </w:t>
      </w:r>
      <w:r w:rsidR="00F6183E" w:rsidRPr="00B73DF4">
        <w:rPr>
          <w:rFonts w:ascii="Arial" w:hAnsi="Arial" w:cs="Arial"/>
          <w:sz w:val="22"/>
          <w:szCs w:val="22"/>
        </w:rPr>
        <w:t>participant reported</w:t>
      </w:r>
      <w:r>
        <w:rPr>
          <w:rFonts w:ascii="Arial" w:hAnsi="Arial" w:cs="Arial"/>
          <w:sz w:val="22"/>
          <w:szCs w:val="22"/>
        </w:rPr>
        <w:t xml:space="preserve"> that</w:t>
      </w:r>
      <w:r w:rsidR="00F6183E" w:rsidRPr="00B73DF4">
        <w:rPr>
          <w:rFonts w:ascii="Arial" w:hAnsi="Arial" w:cs="Arial"/>
          <w:sz w:val="22"/>
          <w:szCs w:val="22"/>
        </w:rPr>
        <w:t xml:space="preserve"> their healthcare provider </w:t>
      </w:r>
      <w:r w:rsidR="008478E9">
        <w:rPr>
          <w:rFonts w:ascii="Arial" w:hAnsi="Arial" w:cs="Arial"/>
          <w:sz w:val="22"/>
          <w:szCs w:val="22"/>
        </w:rPr>
        <w:t>was not</w:t>
      </w:r>
      <w:r w:rsidR="00F6183E" w:rsidRPr="00B73DF4">
        <w:rPr>
          <w:rFonts w:ascii="Arial" w:hAnsi="Arial" w:cs="Arial"/>
          <w:sz w:val="22"/>
          <w:szCs w:val="22"/>
        </w:rPr>
        <w:t xml:space="preserve"> aware of how her HRT could affect the presentation of her cardiac symptoms</w:t>
      </w:r>
      <w:r>
        <w:rPr>
          <w:rFonts w:ascii="Arial" w:hAnsi="Arial" w:cs="Arial"/>
          <w:sz w:val="22"/>
          <w:szCs w:val="22"/>
        </w:rPr>
        <w:t>.</w:t>
      </w:r>
      <w:r w:rsidR="00383FA8">
        <w:rPr>
          <w:rFonts w:ascii="Arial" w:hAnsi="Arial" w:cs="Arial"/>
          <w:sz w:val="22"/>
          <w:szCs w:val="22"/>
          <w:vertAlign w:val="superscript"/>
        </w:rPr>
        <w:t>2</w:t>
      </w:r>
      <w:r>
        <w:rPr>
          <w:rFonts w:ascii="Arial" w:hAnsi="Arial" w:cs="Arial"/>
          <w:sz w:val="22"/>
          <w:szCs w:val="22"/>
        </w:rPr>
        <w:t xml:space="preserve"> She reported having to explain the possible effects to her physician</w:t>
      </w:r>
      <w:r w:rsidR="00F6183E" w:rsidRPr="00B73DF4">
        <w:rPr>
          <w:rFonts w:ascii="Arial" w:hAnsi="Arial" w:cs="Arial"/>
          <w:sz w:val="22"/>
          <w:szCs w:val="22"/>
        </w:rPr>
        <w:t xml:space="preserve"> while having active </w:t>
      </w:r>
      <w:r w:rsidR="00D2239C">
        <w:rPr>
          <w:rFonts w:ascii="Arial" w:hAnsi="Arial" w:cs="Arial"/>
          <w:sz w:val="22"/>
          <w:szCs w:val="22"/>
        </w:rPr>
        <w:t>chest pain</w:t>
      </w:r>
      <w:r w:rsidR="003C4739" w:rsidRPr="00B73DF4">
        <w:rPr>
          <w:rFonts w:ascii="Arial" w:hAnsi="Arial" w:cs="Arial"/>
          <w:sz w:val="22"/>
          <w:szCs w:val="22"/>
        </w:rPr>
        <w:t>.</w:t>
      </w:r>
      <w:r w:rsidR="00383FA8">
        <w:rPr>
          <w:rFonts w:ascii="Arial" w:hAnsi="Arial" w:cs="Arial"/>
          <w:sz w:val="22"/>
          <w:szCs w:val="22"/>
          <w:vertAlign w:val="superscript"/>
        </w:rPr>
        <w:t>2</w:t>
      </w:r>
      <w:r w:rsidR="00F6183E" w:rsidRPr="00B73DF4">
        <w:rPr>
          <w:rFonts w:ascii="Arial" w:hAnsi="Arial" w:cs="Arial"/>
          <w:sz w:val="22"/>
          <w:szCs w:val="22"/>
        </w:rPr>
        <w:t xml:space="preserve"> She stated that the provider was overlooking her symptoms, as the</w:t>
      </w:r>
      <w:r>
        <w:rPr>
          <w:rFonts w:ascii="Arial" w:hAnsi="Arial" w:cs="Arial"/>
          <w:sz w:val="22"/>
          <w:szCs w:val="22"/>
        </w:rPr>
        <w:t xml:space="preserve">y </w:t>
      </w:r>
      <w:r w:rsidR="00F6183E" w:rsidRPr="00B73DF4">
        <w:rPr>
          <w:rFonts w:ascii="Arial" w:hAnsi="Arial" w:cs="Arial"/>
          <w:sz w:val="22"/>
          <w:szCs w:val="22"/>
        </w:rPr>
        <w:t>assumed she would present with the symptoms more common in cis-gender men.</w:t>
      </w:r>
      <w:r w:rsidR="00383FA8">
        <w:rPr>
          <w:rFonts w:ascii="Arial" w:hAnsi="Arial" w:cs="Arial"/>
          <w:sz w:val="22"/>
          <w:szCs w:val="22"/>
          <w:vertAlign w:val="superscript"/>
        </w:rPr>
        <w:t>2</w:t>
      </w:r>
      <w:r w:rsidR="00F6183E" w:rsidRPr="00B73DF4">
        <w:rPr>
          <w:rFonts w:ascii="Arial" w:hAnsi="Arial" w:cs="Arial"/>
          <w:sz w:val="22"/>
          <w:szCs w:val="22"/>
        </w:rPr>
        <w:t xml:space="preserve"> </w:t>
      </w:r>
    </w:p>
    <w:p w14:paraId="4E91A1BF" w14:textId="5349809E" w:rsidR="00D563FE" w:rsidRPr="00B73DF4" w:rsidRDefault="000F328A" w:rsidP="007124A9">
      <w:pPr>
        <w:spacing w:line="360" w:lineRule="auto"/>
        <w:ind w:firstLine="720"/>
        <w:rPr>
          <w:rFonts w:ascii="Arial" w:hAnsi="Arial" w:cs="Arial"/>
          <w:sz w:val="22"/>
          <w:szCs w:val="22"/>
        </w:rPr>
      </w:pPr>
      <w:r w:rsidRPr="00B73DF4">
        <w:rPr>
          <w:rFonts w:ascii="Arial" w:hAnsi="Arial" w:cs="Arial"/>
          <w:sz w:val="22"/>
          <w:szCs w:val="22"/>
        </w:rPr>
        <w:lastRenderedPageBreak/>
        <w:t xml:space="preserve">However, </w:t>
      </w:r>
      <w:r w:rsidR="00F6183E" w:rsidRPr="00B73DF4">
        <w:rPr>
          <w:rFonts w:ascii="Arial" w:hAnsi="Arial" w:cs="Arial"/>
          <w:sz w:val="22"/>
          <w:szCs w:val="22"/>
        </w:rPr>
        <w:t>even i</w:t>
      </w:r>
      <w:r w:rsidR="00634176" w:rsidRPr="00B73DF4">
        <w:rPr>
          <w:rFonts w:ascii="Arial" w:hAnsi="Arial" w:cs="Arial"/>
          <w:sz w:val="22"/>
          <w:szCs w:val="22"/>
        </w:rPr>
        <w:t>f</w:t>
      </w:r>
      <w:r w:rsidR="00F6183E" w:rsidRPr="00B73DF4">
        <w:rPr>
          <w:rFonts w:ascii="Arial" w:hAnsi="Arial" w:cs="Arial"/>
          <w:sz w:val="22"/>
          <w:szCs w:val="22"/>
        </w:rPr>
        <w:t xml:space="preserve"> a healthcare provider is educated, </w:t>
      </w:r>
      <w:r w:rsidRPr="00B73DF4">
        <w:rPr>
          <w:rFonts w:ascii="Arial" w:hAnsi="Arial" w:cs="Arial"/>
          <w:sz w:val="22"/>
          <w:szCs w:val="22"/>
        </w:rPr>
        <w:t>the</w:t>
      </w:r>
      <w:r w:rsidR="00F6183E" w:rsidRPr="00B73DF4">
        <w:rPr>
          <w:rFonts w:ascii="Arial" w:hAnsi="Arial" w:cs="Arial"/>
          <w:sz w:val="22"/>
          <w:szCs w:val="22"/>
        </w:rPr>
        <w:t>re</w:t>
      </w:r>
      <w:r w:rsidRPr="00B73DF4">
        <w:rPr>
          <w:rFonts w:ascii="Arial" w:hAnsi="Arial" w:cs="Arial"/>
          <w:sz w:val="22"/>
          <w:szCs w:val="22"/>
        </w:rPr>
        <w:t xml:space="preserve"> exist limitations in the current knowledge surrounding trans-specific healthcare.  For example, there is limited </w:t>
      </w:r>
      <w:r w:rsidR="00F6183E" w:rsidRPr="00B73DF4">
        <w:rPr>
          <w:rFonts w:ascii="Arial" w:hAnsi="Arial" w:cs="Arial"/>
          <w:sz w:val="22"/>
          <w:szCs w:val="22"/>
        </w:rPr>
        <w:t xml:space="preserve">research addressing </w:t>
      </w:r>
      <w:r w:rsidRPr="00B73DF4">
        <w:rPr>
          <w:rFonts w:ascii="Arial" w:hAnsi="Arial" w:cs="Arial"/>
          <w:sz w:val="22"/>
          <w:szCs w:val="22"/>
        </w:rPr>
        <w:t xml:space="preserve">the effects that hormone replacement therapy (HRT) has on </w:t>
      </w:r>
      <w:r w:rsidR="00DF27BF">
        <w:rPr>
          <w:rFonts w:ascii="Arial" w:hAnsi="Arial" w:cs="Arial"/>
          <w:sz w:val="22"/>
          <w:szCs w:val="22"/>
        </w:rPr>
        <w:t xml:space="preserve">the clinical efficacy of </w:t>
      </w:r>
      <w:r w:rsidRPr="00B73DF4">
        <w:rPr>
          <w:rFonts w:ascii="Arial" w:hAnsi="Arial" w:cs="Arial"/>
          <w:sz w:val="22"/>
          <w:szCs w:val="22"/>
        </w:rPr>
        <w:t>pre-</w:t>
      </w:r>
      <w:r w:rsidR="00F6183E" w:rsidRPr="00B73DF4">
        <w:rPr>
          <w:rFonts w:ascii="Arial" w:hAnsi="Arial" w:cs="Arial"/>
          <w:sz w:val="22"/>
          <w:szCs w:val="22"/>
        </w:rPr>
        <w:t>exposure</w:t>
      </w:r>
      <w:r w:rsidRPr="00B73DF4">
        <w:rPr>
          <w:rFonts w:ascii="Arial" w:hAnsi="Arial" w:cs="Arial"/>
          <w:sz w:val="22"/>
          <w:szCs w:val="22"/>
        </w:rPr>
        <w:t xml:space="preserve"> </w:t>
      </w:r>
      <w:r w:rsidR="00F6183E" w:rsidRPr="00B73DF4">
        <w:rPr>
          <w:rFonts w:ascii="Arial" w:hAnsi="Arial" w:cs="Arial"/>
          <w:sz w:val="22"/>
          <w:szCs w:val="22"/>
        </w:rPr>
        <w:t>prophylaxis</w:t>
      </w:r>
      <w:r w:rsidRPr="00B73DF4">
        <w:rPr>
          <w:rFonts w:ascii="Arial" w:hAnsi="Arial" w:cs="Arial"/>
          <w:sz w:val="22"/>
          <w:szCs w:val="22"/>
        </w:rPr>
        <w:t xml:space="preserve"> (PrEP) which is an antiretroviral regime that prevents the acquisition of HIV.</w:t>
      </w:r>
      <w:proofErr w:type="gramStart"/>
      <w:r w:rsidR="00383FA8">
        <w:rPr>
          <w:rFonts w:ascii="Arial" w:hAnsi="Arial" w:cs="Arial"/>
          <w:sz w:val="22"/>
          <w:szCs w:val="22"/>
          <w:vertAlign w:val="superscript"/>
        </w:rPr>
        <w:t>8</w:t>
      </w:r>
      <w:r w:rsidRPr="00B73DF4">
        <w:rPr>
          <w:rFonts w:ascii="Arial" w:hAnsi="Arial" w:cs="Arial"/>
          <w:sz w:val="22"/>
          <w:szCs w:val="22"/>
        </w:rPr>
        <w:t xml:space="preserve"> </w:t>
      </w:r>
      <w:r w:rsidRPr="00B73DF4">
        <w:rPr>
          <w:rFonts w:ascii="Arial" w:hAnsi="Arial" w:cs="Arial"/>
          <w:sz w:val="22"/>
          <w:szCs w:val="22"/>
          <w:vertAlign w:val="superscript"/>
        </w:rPr>
        <w:t xml:space="preserve"> </w:t>
      </w:r>
      <w:r w:rsidR="008478E9">
        <w:rPr>
          <w:rFonts w:ascii="Arial" w:hAnsi="Arial" w:cs="Arial"/>
          <w:sz w:val="22"/>
          <w:szCs w:val="22"/>
        </w:rPr>
        <w:t>Moreover</w:t>
      </w:r>
      <w:proofErr w:type="gramEnd"/>
      <w:r w:rsidRPr="00B73DF4">
        <w:rPr>
          <w:rFonts w:ascii="Arial" w:hAnsi="Arial" w:cs="Arial"/>
          <w:sz w:val="22"/>
          <w:szCs w:val="22"/>
        </w:rPr>
        <w:t xml:space="preserve"> many transgender people </w:t>
      </w:r>
      <w:r w:rsidR="008478E9">
        <w:rPr>
          <w:rFonts w:ascii="Arial" w:hAnsi="Arial" w:cs="Arial"/>
          <w:sz w:val="22"/>
          <w:szCs w:val="22"/>
        </w:rPr>
        <w:t xml:space="preserve">prioritize </w:t>
      </w:r>
      <w:r w:rsidRPr="00B73DF4">
        <w:rPr>
          <w:rFonts w:ascii="Arial" w:hAnsi="Arial" w:cs="Arial"/>
          <w:sz w:val="22"/>
          <w:szCs w:val="22"/>
        </w:rPr>
        <w:t>their HRT over PrEP, predisposing this population to higher-rates of HIV</w:t>
      </w:r>
      <w:r w:rsidR="00DF27BF">
        <w:rPr>
          <w:rFonts w:ascii="Arial" w:hAnsi="Arial" w:cs="Arial"/>
          <w:sz w:val="22"/>
          <w:szCs w:val="22"/>
        </w:rPr>
        <w:t xml:space="preserve"> seroconversion</w:t>
      </w:r>
      <w:r w:rsidRPr="00B73DF4">
        <w:rPr>
          <w:rFonts w:ascii="Arial" w:hAnsi="Arial" w:cs="Arial"/>
          <w:sz w:val="22"/>
          <w:szCs w:val="22"/>
        </w:rPr>
        <w:t xml:space="preserve">. </w:t>
      </w:r>
    </w:p>
    <w:p w14:paraId="5AB2CC78" w14:textId="53686389" w:rsidR="00045BB4" w:rsidRPr="00DF27BF" w:rsidRDefault="00C76645" w:rsidP="00DF27BF">
      <w:pPr>
        <w:spacing w:line="360" w:lineRule="auto"/>
        <w:ind w:firstLine="720"/>
        <w:rPr>
          <w:rFonts w:ascii="Arial" w:hAnsi="Arial" w:cs="Arial"/>
          <w:sz w:val="22"/>
          <w:szCs w:val="22"/>
        </w:rPr>
      </w:pPr>
      <w:r w:rsidRPr="00B73DF4">
        <w:rPr>
          <w:rFonts w:ascii="Arial" w:hAnsi="Arial" w:cs="Arial"/>
          <w:sz w:val="22"/>
          <w:szCs w:val="22"/>
        </w:rPr>
        <w:t>Along with these inadvertent offenses</w:t>
      </w:r>
      <w:r w:rsidR="00D563FE" w:rsidRPr="00B73DF4">
        <w:rPr>
          <w:rFonts w:ascii="Arial" w:hAnsi="Arial" w:cs="Arial"/>
          <w:sz w:val="22"/>
          <w:szCs w:val="22"/>
        </w:rPr>
        <w:t>,</w:t>
      </w:r>
      <w:r w:rsidRPr="00B73DF4">
        <w:rPr>
          <w:rFonts w:ascii="Arial" w:hAnsi="Arial" w:cs="Arial"/>
          <w:sz w:val="22"/>
          <w:szCs w:val="22"/>
        </w:rPr>
        <w:t xml:space="preserve"> other research has documented more severe and purposeful transphobia expressed by healthcare providers. </w:t>
      </w:r>
      <w:r w:rsidR="00634176" w:rsidRPr="00B73DF4">
        <w:rPr>
          <w:rFonts w:ascii="Arial" w:hAnsi="Arial" w:cs="Arial"/>
          <w:sz w:val="22"/>
          <w:szCs w:val="22"/>
        </w:rPr>
        <w:t>These reports of discrimination include misgendering, being asked inappropriate and dehumanizing questions about their gender identity, and inconsistency in their healthcare access due to being denied care or being too afraid to return to a provider.</w:t>
      </w:r>
      <w:r w:rsidR="00383FA8">
        <w:rPr>
          <w:rFonts w:ascii="Arial" w:hAnsi="Arial" w:cs="Arial"/>
          <w:sz w:val="22"/>
          <w:szCs w:val="22"/>
          <w:vertAlign w:val="superscript"/>
        </w:rPr>
        <w:t>2,3</w:t>
      </w:r>
      <w:r w:rsidR="00634176" w:rsidRPr="00B73DF4">
        <w:rPr>
          <w:rFonts w:ascii="Arial" w:hAnsi="Arial" w:cs="Arial"/>
          <w:sz w:val="22"/>
          <w:szCs w:val="22"/>
        </w:rPr>
        <w:t xml:space="preserve"> </w:t>
      </w:r>
      <w:r w:rsidRPr="00B73DF4">
        <w:rPr>
          <w:rFonts w:ascii="Arial" w:hAnsi="Arial" w:cs="Arial"/>
          <w:sz w:val="22"/>
          <w:szCs w:val="22"/>
        </w:rPr>
        <w:t xml:space="preserve">Specifically, in geographical areas of the US which are known for high political conservatism and Christian Evangelicalism, higher rates of </w:t>
      </w:r>
      <w:r w:rsidR="00634176" w:rsidRPr="00B73DF4">
        <w:rPr>
          <w:rFonts w:ascii="Arial" w:hAnsi="Arial" w:cs="Arial"/>
          <w:sz w:val="22"/>
          <w:szCs w:val="22"/>
        </w:rPr>
        <w:t>transphobia</w:t>
      </w:r>
      <w:r w:rsidRPr="00B73DF4">
        <w:rPr>
          <w:rFonts w:ascii="Arial" w:hAnsi="Arial" w:cs="Arial"/>
          <w:sz w:val="22"/>
          <w:szCs w:val="22"/>
        </w:rPr>
        <w:t xml:space="preserve"> and cissexism </w:t>
      </w:r>
      <w:r w:rsidR="00634176" w:rsidRPr="00B73DF4">
        <w:rPr>
          <w:rFonts w:ascii="Arial" w:hAnsi="Arial" w:cs="Arial"/>
          <w:sz w:val="22"/>
          <w:szCs w:val="22"/>
        </w:rPr>
        <w:t xml:space="preserve">in the healthcare setting </w:t>
      </w:r>
      <w:r w:rsidRPr="00B73DF4">
        <w:rPr>
          <w:rFonts w:ascii="Arial" w:hAnsi="Arial" w:cs="Arial"/>
          <w:sz w:val="22"/>
          <w:szCs w:val="22"/>
        </w:rPr>
        <w:t>have been reported.</w:t>
      </w:r>
      <w:r w:rsidR="00383FA8">
        <w:rPr>
          <w:rFonts w:ascii="Arial" w:hAnsi="Arial" w:cs="Arial"/>
          <w:sz w:val="22"/>
          <w:szCs w:val="22"/>
          <w:vertAlign w:val="superscript"/>
        </w:rPr>
        <w:t>3</w:t>
      </w:r>
      <w:r w:rsidRPr="00B73DF4">
        <w:rPr>
          <w:rFonts w:ascii="Arial" w:hAnsi="Arial" w:cs="Arial"/>
          <w:sz w:val="22"/>
          <w:szCs w:val="22"/>
        </w:rPr>
        <w:t xml:space="preserve"> </w:t>
      </w:r>
      <w:r w:rsidR="00045BB4" w:rsidRPr="00B73DF4">
        <w:rPr>
          <w:rFonts w:ascii="Arial" w:hAnsi="Arial" w:cs="Arial"/>
          <w:sz w:val="22"/>
          <w:szCs w:val="22"/>
        </w:rPr>
        <w:t>These areas are usually rural, and the transgender people living there report being more likely to experience discrimination when accessing local care.</w:t>
      </w:r>
      <w:r w:rsidR="00383FA8">
        <w:rPr>
          <w:rFonts w:ascii="Arial" w:hAnsi="Arial" w:cs="Arial"/>
          <w:sz w:val="22"/>
          <w:szCs w:val="22"/>
          <w:vertAlign w:val="superscript"/>
        </w:rPr>
        <w:t>6</w:t>
      </w:r>
    </w:p>
    <w:p w14:paraId="364D3586" w14:textId="2CA8095A" w:rsidR="00045BB4" w:rsidRPr="00B73DF4" w:rsidRDefault="00634176" w:rsidP="007124A9">
      <w:pPr>
        <w:spacing w:line="360" w:lineRule="auto"/>
        <w:ind w:firstLine="720"/>
        <w:rPr>
          <w:rFonts w:ascii="Arial" w:hAnsi="Arial" w:cs="Arial"/>
          <w:sz w:val="22"/>
          <w:szCs w:val="22"/>
        </w:rPr>
      </w:pPr>
      <w:r w:rsidRPr="00B73DF4">
        <w:rPr>
          <w:rFonts w:ascii="Arial" w:hAnsi="Arial" w:cs="Arial"/>
          <w:sz w:val="22"/>
          <w:szCs w:val="22"/>
        </w:rPr>
        <w:t xml:space="preserve">For example, </w:t>
      </w:r>
      <w:r w:rsidR="00045BB4" w:rsidRPr="00B73DF4">
        <w:rPr>
          <w:rFonts w:ascii="Arial" w:hAnsi="Arial" w:cs="Arial"/>
          <w:sz w:val="22"/>
          <w:szCs w:val="22"/>
        </w:rPr>
        <w:t>A trans-masculine study participant described the questions he was asked while seeking care.</w:t>
      </w:r>
      <w:r w:rsidR="00383FA8">
        <w:rPr>
          <w:rFonts w:ascii="Arial" w:hAnsi="Arial" w:cs="Arial"/>
          <w:sz w:val="22"/>
          <w:szCs w:val="22"/>
          <w:vertAlign w:val="superscript"/>
        </w:rPr>
        <w:t>2</w:t>
      </w:r>
      <w:r w:rsidR="00045BB4" w:rsidRPr="00B73DF4">
        <w:rPr>
          <w:rFonts w:ascii="Arial" w:hAnsi="Arial" w:cs="Arial"/>
          <w:sz w:val="22"/>
          <w:szCs w:val="22"/>
        </w:rPr>
        <w:t xml:space="preserve"> He stated that when seen by the provider, he was bluntly asked to remove his chest binder—a device used to minimize the appearance of breasts.</w:t>
      </w:r>
      <w:r w:rsidR="00383FA8">
        <w:rPr>
          <w:rFonts w:ascii="Arial" w:hAnsi="Arial" w:cs="Arial"/>
          <w:sz w:val="22"/>
          <w:szCs w:val="22"/>
          <w:vertAlign w:val="superscript"/>
        </w:rPr>
        <w:t>9</w:t>
      </w:r>
      <w:r w:rsidR="00045BB4" w:rsidRPr="00B73DF4">
        <w:rPr>
          <w:rFonts w:ascii="Arial" w:hAnsi="Arial" w:cs="Arial"/>
          <w:sz w:val="22"/>
          <w:szCs w:val="22"/>
        </w:rPr>
        <w:t xml:space="preserve"> The patient asked why it was necessary, to which the provider continued to insist on its removal</w:t>
      </w:r>
      <w:r w:rsidR="00DF27BF">
        <w:rPr>
          <w:rFonts w:ascii="Arial" w:hAnsi="Arial" w:cs="Arial"/>
          <w:sz w:val="22"/>
          <w:szCs w:val="22"/>
        </w:rPr>
        <w:t xml:space="preserve"> without explanation</w:t>
      </w:r>
      <w:r w:rsidR="00045BB4" w:rsidRPr="00B73DF4">
        <w:rPr>
          <w:rFonts w:ascii="Arial" w:hAnsi="Arial" w:cs="Arial"/>
          <w:sz w:val="22"/>
          <w:szCs w:val="22"/>
        </w:rPr>
        <w:t>. Subsequently, the provider asked the patient about his gen</w:t>
      </w:r>
      <w:r w:rsidR="00D563FE" w:rsidRPr="00B73DF4">
        <w:rPr>
          <w:rFonts w:ascii="Arial" w:hAnsi="Arial" w:cs="Arial"/>
          <w:sz w:val="22"/>
          <w:szCs w:val="22"/>
        </w:rPr>
        <w:t>i</w:t>
      </w:r>
      <w:r w:rsidR="00045BB4" w:rsidRPr="00B73DF4">
        <w:rPr>
          <w:rFonts w:ascii="Arial" w:hAnsi="Arial" w:cs="Arial"/>
          <w:sz w:val="22"/>
          <w:szCs w:val="22"/>
        </w:rPr>
        <w:t>talia</w:t>
      </w:r>
      <w:r w:rsidR="008478E9">
        <w:rPr>
          <w:rFonts w:ascii="Arial" w:hAnsi="Arial" w:cs="Arial"/>
          <w:sz w:val="22"/>
          <w:szCs w:val="22"/>
        </w:rPr>
        <w:t xml:space="preserve"> by</w:t>
      </w:r>
      <w:r w:rsidR="00045BB4" w:rsidRPr="00B73DF4">
        <w:rPr>
          <w:rFonts w:ascii="Arial" w:hAnsi="Arial" w:cs="Arial"/>
          <w:sz w:val="22"/>
          <w:szCs w:val="22"/>
        </w:rPr>
        <w:t xml:space="preserve"> asking if he had had “the surgery</w:t>
      </w:r>
      <w:r w:rsidR="00D563FE" w:rsidRPr="00B73DF4">
        <w:rPr>
          <w:rFonts w:ascii="Arial" w:hAnsi="Arial" w:cs="Arial"/>
          <w:sz w:val="22"/>
          <w:szCs w:val="22"/>
        </w:rPr>
        <w:t>.</w:t>
      </w:r>
      <w:r w:rsidR="00045BB4" w:rsidRPr="00B73DF4">
        <w:rPr>
          <w:rFonts w:ascii="Arial" w:hAnsi="Arial" w:cs="Arial"/>
          <w:sz w:val="22"/>
          <w:szCs w:val="22"/>
        </w:rPr>
        <w:t xml:space="preserve">” </w:t>
      </w:r>
      <w:r w:rsidR="00D563FE" w:rsidRPr="00B73DF4">
        <w:rPr>
          <w:rFonts w:ascii="Arial" w:hAnsi="Arial" w:cs="Arial"/>
          <w:sz w:val="22"/>
          <w:szCs w:val="22"/>
        </w:rPr>
        <w:t>The pat</w:t>
      </w:r>
      <w:r w:rsidR="00045BB4" w:rsidRPr="00B73DF4">
        <w:rPr>
          <w:rFonts w:ascii="Arial" w:hAnsi="Arial" w:cs="Arial"/>
          <w:sz w:val="22"/>
          <w:szCs w:val="22"/>
        </w:rPr>
        <w:t xml:space="preserve">ient noted </w:t>
      </w:r>
      <w:r w:rsidR="00D563FE" w:rsidRPr="00B73DF4">
        <w:rPr>
          <w:rFonts w:ascii="Arial" w:hAnsi="Arial" w:cs="Arial"/>
          <w:sz w:val="22"/>
          <w:szCs w:val="22"/>
        </w:rPr>
        <w:t xml:space="preserve">that his genitals were </w:t>
      </w:r>
      <w:r w:rsidR="00045BB4" w:rsidRPr="00B73DF4">
        <w:rPr>
          <w:rFonts w:ascii="Arial" w:hAnsi="Arial" w:cs="Arial"/>
          <w:sz w:val="22"/>
          <w:szCs w:val="22"/>
        </w:rPr>
        <w:t xml:space="preserve">not relevant to </w:t>
      </w:r>
      <w:r w:rsidR="00D563FE" w:rsidRPr="00B73DF4">
        <w:rPr>
          <w:rFonts w:ascii="Arial" w:hAnsi="Arial" w:cs="Arial"/>
          <w:sz w:val="22"/>
          <w:szCs w:val="22"/>
        </w:rPr>
        <w:t xml:space="preserve">the </w:t>
      </w:r>
      <w:r w:rsidR="00045BB4" w:rsidRPr="00B73DF4">
        <w:rPr>
          <w:rFonts w:ascii="Arial" w:hAnsi="Arial" w:cs="Arial"/>
          <w:sz w:val="22"/>
          <w:szCs w:val="22"/>
        </w:rPr>
        <w:t xml:space="preserve">issue prompting his visit. </w:t>
      </w:r>
      <w:r w:rsidR="008478E9" w:rsidRPr="00B73DF4">
        <w:rPr>
          <w:rFonts w:ascii="Arial" w:hAnsi="Arial" w:cs="Arial"/>
          <w:sz w:val="22"/>
          <w:szCs w:val="22"/>
        </w:rPr>
        <w:t>Overall,</w:t>
      </w:r>
      <w:r w:rsidR="00D563FE" w:rsidRPr="00B73DF4">
        <w:rPr>
          <w:rFonts w:ascii="Arial" w:hAnsi="Arial" w:cs="Arial"/>
          <w:sz w:val="22"/>
          <w:szCs w:val="22"/>
        </w:rPr>
        <w:t xml:space="preserve"> the participant reported that they would not return to the same </w:t>
      </w:r>
      <w:r w:rsidR="008478E9">
        <w:rPr>
          <w:rFonts w:ascii="Arial" w:hAnsi="Arial" w:cs="Arial"/>
          <w:sz w:val="22"/>
          <w:szCs w:val="22"/>
        </w:rPr>
        <w:t>provider</w:t>
      </w:r>
      <w:r w:rsidR="00D563FE" w:rsidRPr="00B73DF4">
        <w:rPr>
          <w:rFonts w:ascii="Arial" w:hAnsi="Arial" w:cs="Arial"/>
          <w:sz w:val="22"/>
          <w:szCs w:val="22"/>
        </w:rPr>
        <w:t xml:space="preserve"> as th</w:t>
      </w:r>
      <w:r w:rsidR="008478E9">
        <w:rPr>
          <w:rFonts w:ascii="Arial" w:hAnsi="Arial" w:cs="Arial"/>
          <w:sz w:val="22"/>
          <w:szCs w:val="22"/>
        </w:rPr>
        <w:t>ey</w:t>
      </w:r>
      <w:r w:rsidR="00D563FE" w:rsidRPr="00B73DF4">
        <w:rPr>
          <w:rFonts w:ascii="Arial" w:hAnsi="Arial" w:cs="Arial"/>
          <w:sz w:val="22"/>
          <w:szCs w:val="22"/>
        </w:rPr>
        <w:t xml:space="preserve"> made </w:t>
      </w:r>
      <w:r w:rsidR="00DF27BF">
        <w:rPr>
          <w:rFonts w:ascii="Arial" w:hAnsi="Arial" w:cs="Arial"/>
          <w:sz w:val="22"/>
          <w:szCs w:val="22"/>
        </w:rPr>
        <w:t>him</w:t>
      </w:r>
      <w:r w:rsidR="00D563FE" w:rsidRPr="00B73DF4">
        <w:rPr>
          <w:rFonts w:ascii="Arial" w:hAnsi="Arial" w:cs="Arial"/>
          <w:sz w:val="22"/>
          <w:szCs w:val="22"/>
        </w:rPr>
        <w:t xml:space="preserve"> feel dysphoric.</w:t>
      </w:r>
    </w:p>
    <w:p w14:paraId="5530161E" w14:textId="024C8843" w:rsidR="00054E9B" w:rsidRPr="00B73DF4" w:rsidRDefault="00E540CF" w:rsidP="007124A9">
      <w:pPr>
        <w:spacing w:line="360" w:lineRule="auto"/>
        <w:rPr>
          <w:rFonts w:ascii="Arial" w:hAnsi="Arial" w:cs="Arial"/>
          <w:sz w:val="22"/>
          <w:szCs w:val="22"/>
        </w:rPr>
      </w:pPr>
      <w:r w:rsidRPr="00B73DF4">
        <w:rPr>
          <w:rFonts w:ascii="Arial" w:hAnsi="Arial" w:cs="Arial"/>
          <w:sz w:val="22"/>
          <w:szCs w:val="22"/>
        </w:rPr>
        <w:tab/>
        <w:t xml:space="preserve">As healthcare interventions are designed to improve healthcare accessibility for this population, interventions centered around addressing healthcare provider discrimination </w:t>
      </w:r>
      <w:r w:rsidR="00DF27BF">
        <w:rPr>
          <w:rFonts w:ascii="Arial" w:hAnsi="Arial" w:cs="Arial"/>
          <w:sz w:val="22"/>
          <w:szCs w:val="22"/>
        </w:rPr>
        <w:t xml:space="preserve">and lack of education </w:t>
      </w:r>
      <w:r w:rsidRPr="00B73DF4">
        <w:rPr>
          <w:rFonts w:ascii="Arial" w:hAnsi="Arial" w:cs="Arial"/>
          <w:sz w:val="22"/>
          <w:szCs w:val="22"/>
        </w:rPr>
        <w:t>could address necessary and immediate issues</w:t>
      </w:r>
      <w:r w:rsidR="00DF27BF">
        <w:rPr>
          <w:rFonts w:ascii="Arial" w:hAnsi="Arial" w:cs="Arial"/>
          <w:sz w:val="22"/>
          <w:szCs w:val="22"/>
        </w:rPr>
        <w:t xml:space="preserve"> faced by transgender patients</w:t>
      </w:r>
      <w:r w:rsidRPr="00B73DF4">
        <w:rPr>
          <w:rFonts w:ascii="Arial" w:hAnsi="Arial" w:cs="Arial"/>
          <w:sz w:val="22"/>
          <w:szCs w:val="22"/>
        </w:rPr>
        <w:t xml:space="preserve">. </w:t>
      </w:r>
      <w:r w:rsidR="00634176" w:rsidRPr="00B73DF4">
        <w:rPr>
          <w:rFonts w:ascii="Arial" w:hAnsi="Arial" w:cs="Arial"/>
          <w:sz w:val="22"/>
          <w:szCs w:val="22"/>
        </w:rPr>
        <w:t>The</w:t>
      </w:r>
      <w:r w:rsidRPr="00B73DF4">
        <w:rPr>
          <w:rFonts w:ascii="Arial" w:hAnsi="Arial" w:cs="Arial"/>
          <w:sz w:val="22"/>
          <w:szCs w:val="22"/>
        </w:rPr>
        <w:t xml:space="preserve"> purpose of this present study is to assess the level of comfortability transgender patients feel </w:t>
      </w:r>
      <w:r w:rsidR="00D563FE" w:rsidRPr="00B73DF4">
        <w:rPr>
          <w:rFonts w:ascii="Arial" w:hAnsi="Arial" w:cs="Arial"/>
          <w:sz w:val="22"/>
          <w:szCs w:val="22"/>
        </w:rPr>
        <w:t>toward</w:t>
      </w:r>
      <w:r w:rsidRPr="00B73DF4">
        <w:rPr>
          <w:rFonts w:ascii="Arial" w:hAnsi="Arial" w:cs="Arial"/>
          <w:sz w:val="22"/>
          <w:szCs w:val="22"/>
        </w:rPr>
        <w:t xml:space="preserve"> discussing their</w:t>
      </w:r>
      <w:r w:rsidR="008478E9">
        <w:rPr>
          <w:rFonts w:ascii="Arial" w:hAnsi="Arial" w:cs="Arial"/>
          <w:sz w:val="22"/>
          <w:szCs w:val="22"/>
        </w:rPr>
        <w:t xml:space="preserve"> gender identity and</w:t>
      </w:r>
      <w:r w:rsidRPr="00B73DF4">
        <w:rPr>
          <w:rFonts w:ascii="Arial" w:hAnsi="Arial" w:cs="Arial"/>
          <w:sz w:val="22"/>
          <w:szCs w:val="22"/>
        </w:rPr>
        <w:t xml:space="preserve"> healthcare concerns with their healthcare providers. </w:t>
      </w:r>
    </w:p>
    <w:p w14:paraId="705C0A33" w14:textId="513D1C14" w:rsidR="00461EF3" w:rsidRPr="00B73DF4" w:rsidRDefault="00054E9B" w:rsidP="007124A9">
      <w:pPr>
        <w:spacing w:line="360" w:lineRule="auto"/>
        <w:rPr>
          <w:rFonts w:ascii="Arial" w:hAnsi="Arial" w:cs="Arial"/>
          <w:b/>
          <w:bCs/>
          <w:sz w:val="22"/>
          <w:szCs w:val="22"/>
        </w:rPr>
      </w:pPr>
      <w:r w:rsidRPr="00B73DF4">
        <w:rPr>
          <w:rFonts w:ascii="Arial" w:hAnsi="Arial" w:cs="Arial"/>
          <w:sz w:val="22"/>
          <w:szCs w:val="22"/>
        </w:rPr>
        <w:tab/>
      </w:r>
      <w:r w:rsidR="00E540CF" w:rsidRPr="00B73DF4">
        <w:rPr>
          <w:rFonts w:ascii="Arial" w:hAnsi="Arial" w:cs="Arial"/>
          <w:sz w:val="22"/>
          <w:szCs w:val="22"/>
        </w:rPr>
        <w:t xml:space="preserve">Moreover, the guiding research question for this study is: Does perceived provider knowledge of transgender healthcare issues, previous experiences of having to educate their doctors on transgender healthcare issues, previous experiences of healthcare provider discrimination, and the presence of all gender restrooms </w:t>
      </w:r>
      <w:r w:rsidR="00EC27FA" w:rsidRPr="00B73DF4">
        <w:rPr>
          <w:rFonts w:ascii="Arial" w:hAnsi="Arial" w:cs="Arial"/>
          <w:sz w:val="22"/>
          <w:szCs w:val="22"/>
        </w:rPr>
        <w:t>affect</w:t>
      </w:r>
      <w:r w:rsidR="00E540CF" w:rsidRPr="00B73DF4">
        <w:rPr>
          <w:rFonts w:ascii="Arial" w:hAnsi="Arial" w:cs="Arial"/>
          <w:sz w:val="22"/>
          <w:szCs w:val="22"/>
        </w:rPr>
        <w:t xml:space="preserve"> </w:t>
      </w:r>
      <w:r w:rsidR="00634176" w:rsidRPr="00B73DF4">
        <w:rPr>
          <w:rFonts w:ascii="Arial" w:hAnsi="Arial" w:cs="Arial"/>
          <w:sz w:val="22"/>
          <w:szCs w:val="22"/>
        </w:rPr>
        <w:t xml:space="preserve">the </w:t>
      </w:r>
      <w:r w:rsidR="00E540CF" w:rsidRPr="00B73DF4">
        <w:rPr>
          <w:rFonts w:ascii="Arial" w:hAnsi="Arial" w:cs="Arial"/>
          <w:sz w:val="22"/>
          <w:szCs w:val="22"/>
        </w:rPr>
        <w:t xml:space="preserve">comfortability </w:t>
      </w:r>
      <w:r w:rsidR="00634176" w:rsidRPr="00B73DF4">
        <w:rPr>
          <w:rFonts w:ascii="Arial" w:hAnsi="Arial" w:cs="Arial"/>
          <w:sz w:val="22"/>
          <w:szCs w:val="22"/>
        </w:rPr>
        <w:t>of transgender patients to discuss</w:t>
      </w:r>
      <w:r w:rsidR="00E540CF" w:rsidRPr="00B73DF4">
        <w:rPr>
          <w:rFonts w:ascii="Arial" w:hAnsi="Arial" w:cs="Arial"/>
          <w:sz w:val="22"/>
          <w:szCs w:val="22"/>
        </w:rPr>
        <w:t xml:space="preserve"> </w:t>
      </w:r>
      <w:r w:rsidR="008478E9">
        <w:rPr>
          <w:rFonts w:ascii="Arial" w:hAnsi="Arial" w:cs="Arial"/>
          <w:sz w:val="22"/>
          <w:szCs w:val="22"/>
        </w:rPr>
        <w:t xml:space="preserve">their gender identity and </w:t>
      </w:r>
      <w:r w:rsidR="00E540CF" w:rsidRPr="00B73DF4">
        <w:rPr>
          <w:rFonts w:ascii="Arial" w:hAnsi="Arial" w:cs="Arial"/>
          <w:sz w:val="22"/>
          <w:szCs w:val="22"/>
        </w:rPr>
        <w:t>trans-specific healthcare?</w:t>
      </w:r>
      <w:r w:rsidR="00461EF3" w:rsidRPr="00B73DF4">
        <w:rPr>
          <w:rFonts w:ascii="Arial" w:hAnsi="Arial" w:cs="Arial"/>
          <w:b/>
          <w:bCs/>
          <w:sz w:val="22"/>
          <w:szCs w:val="22"/>
        </w:rPr>
        <w:br w:type="page"/>
      </w:r>
    </w:p>
    <w:p w14:paraId="3F9802B3" w14:textId="167A6406" w:rsidR="00F6518C" w:rsidRPr="00B73DF4" w:rsidRDefault="00DB2212" w:rsidP="00C76645">
      <w:pPr>
        <w:rPr>
          <w:rFonts w:ascii="Arial" w:hAnsi="Arial" w:cs="Arial"/>
          <w:sz w:val="22"/>
          <w:szCs w:val="22"/>
        </w:rPr>
      </w:pPr>
      <w:r w:rsidRPr="00B73DF4">
        <w:rPr>
          <w:rFonts w:ascii="Arial" w:hAnsi="Arial" w:cs="Arial"/>
          <w:b/>
          <w:bCs/>
          <w:sz w:val="22"/>
          <w:szCs w:val="22"/>
        </w:rPr>
        <w:lastRenderedPageBreak/>
        <w:t>Methods:</w:t>
      </w:r>
    </w:p>
    <w:p w14:paraId="6B14DEB7" w14:textId="77777777" w:rsidR="00DB2212" w:rsidRPr="00B73DF4" w:rsidRDefault="00DB2212" w:rsidP="00DB2212">
      <w:pPr>
        <w:rPr>
          <w:rFonts w:ascii="Arial" w:hAnsi="Arial" w:cs="Arial"/>
          <w:i/>
          <w:iCs/>
          <w:sz w:val="22"/>
          <w:szCs w:val="22"/>
        </w:rPr>
      </w:pPr>
      <w:r w:rsidRPr="00B73DF4">
        <w:rPr>
          <w:rFonts w:ascii="Arial" w:hAnsi="Arial" w:cs="Arial"/>
          <w:i/>
          <w:iCs/>
          <w:sz w:val="22"/>
          <w:szCs w:val="22"/>
        </w:rPr>
        <w:t>Data Source &amp; Study Design:</w:t>
      </w:r>
    </w:p>
    <w:p w14:paraId="48A9E112" w14:textId="0D26AC5E" w:rsidR="002854CA" w:rsidRPr="00B73DF4" w:rsidRDefault="00DB2212" w:rsidP="002854CA">
      <w:pPr>
        <w:spacing w:line="360" w:lineRule="auto"/>
        <w:ind w:firstLine="720"/>
        <w:rPr>
          <w:rFonts w:ascii="Arial" w:hAnsi="Arial" w:cs="Arial"/>
          <w:sz w:val="22"/>
          <w:szCs w:val="22"/>
        </w:rPr>
      </w:pPr>
      <w:r w:rsidRPr="00B73DF4">
        <w:rPr>
          <w:rFonts w:ascii="Arial" w:hAnsi="Arial" w:cs="Arial"/>
          <w:sz w:val="22"/>
          <w:szCs w:val="22"/>
        </w:rPr>
        <w:t>This study uses data from the Virginia Transgender Health Initiative Study (THIS) which was a cross-sectional</w:t>
      </w:r>
      <w:r w:rsidR="0090793D" w:rsidRPr="00B73DF4">
        <w:rPr>
          <w:rFonts w:ascii="Arial" w:hAnsi="Arial" w:cs="Arial"/>
          <w:sz w:val="22"/>
          <w:szCs w:val="22"/>
        </w:rPr>
        <w:t>, quantitative</w:t>
      </w:r>
      <w:r w:rsidRPr="00B73DF4">
        <w:rPr>
          <w:rFonts w:ascii="Arial" w:hAnsi="Arial" w:cs="Arial"/>
          <w:sz w:val="22"/>
          <w:szCs w:val="22"/>
        </w:rPr>
        <w:t xml:space="preserve"> survey conducted between September 2005 </w:t>
      </w:r>
      <w:r w:rsidR="003858DC" w:rsidRPr="00B73DF4">
        <w:rPr>
          <w:rFonts w:ascii="Arial" w:hAnsi="Arial" w:cs="Arial"/>
          <w:sz w:val="22"/>
          <w:szCs w:val="22"/>
        </w:rPr>
        <w:t>and</w:t>
      </w:r>
      <w:r w:rsidRPr="00B73DF4">
        <w:rPr>
          <w:rFonts w:ascii="Arial" w:hAnsi="Arial" w:cs="Arial"/>
          <w:sz w:val="22"/>
          <w:szCs w:val="22"/>
        </w:rPr>
        <w:t xml:space="preserve"> July 2006.</w:t>
      </w:r>
      <w:r w:rsidR="00383FA8">
        <w:rPr>
          <w:rFonts w:ascii="Arial" w:hAnsi="Arial" w:cs="Arial"/>
          <w:color w:val="000000" w:themeColor="text1"/>
          <w:sz w:val="22"/>
          <w:szCs w:val="22"/>
          <w:vertAlign w:val="superscript"/>
        </w:rPr>
        <w:t>10</w:t>
      </w:r>
      <w:r w:rsidRPr="00B73DF4">
        <w:rPr>
          <w:rFonts w:ascii="Arial" w:hAnsi="Arial" w:cs="Arial"/>
          <w:sz w:val="22"/>
          <w:szCs w:val="22"/>
        </w:rPr>
        <w:t xml:space="preserve"> </w:t>
      </w:r>
      <w:proofErr w:type="gramStart"/>
      <w:r w:rsidRPr="00B73DF4">
        <w:rPr>
          <w:rFonts w:ascii="Arial" w:hAnsi="Arial" w:cs="Arial"/>
          <w:sz w:val="22"/>
          <w:szCs w:val="22"/>
        </w:rPr>
        <w:t>The</w:t>
      </w:r>
      <w:proofErr w:type="gramEnd"/>
      <w:r w:rsidRPr="00B73DF4">
        <w:rPr>
          <w:rFonts w:ascii="Arial" w:hAnsi="Arial" w:cs="Arial"/>
          <w:sz w:val="22"/>
          <w:szCs w:val="22"/>
        </w:rPr>
        <w:t xml:space="preserve"> study</w:t>
      </w:r>
      <w:r w:rsidR="002854CA">
        <w:rPr>
          <w:rFonts w:ascii="Arial" w:hAnsi="Arial" w:cs="Arial"/>
          <w:sz w:val="22"/>
          <w:szCs w:val="22"/>
        </w:rPr>
        <w:t xml:space="preserve"> </w:t>
      </w:r>
      <w:r w:rsidRPr="00B73DF4">
        <w:rPr>
          <w:rFonts w:ascii="Arial" w:hAnsi="Arial" w:cs="Arial"/>
          <w:sz w:val="22"/>
          <w:szCs w:val="22"/>
        </w:rPr>
        <w:t xml:space="preserve">included 387 respondents with a final analysis sample of 350.  </w:t>
      </w:r>
      <w:r w:rsidR="002854CA">
        <w:rPr>
          <w:rFonts w:ascii="Arial" w:hAnsi="Arial" w:cs="Arial"/>
          <w:sz w:val="22"/>
          <w:szCs w:val="22"/>
        </w:rPr>
        <w:t>T</w:t>
      </w:r>
      <w:r w:rsidRPr="00B73DF4">
        <w:rPr>
          <w:rFonts w:ascii="Arial" w:hAnsi="Arial" w:cs="Arial"/>
          <w:sz w:val="22"/>
          <w:szCs w:val="22"/>
        </w:rPr>
        <w:t xml:space="preserve">he study includes participants from 60 of the 136 cities and counties in Virginia. </w:t>
      </w:r>
      <w:r w:rsidR="0090793D" w:rsidRPr="00B73DF4">
        <w:rPr>
          <w:rFonts w:ascii="Arial" w:hAnsi="Arial" w:cs="Arial"/>
          <w:sz w:val="22"/>
          <w:szCs w:val="22"/>
        </w:rPr>
        <w:t>Funding for this data set was provided by the Virginia Department of Health, Division of Disease Prevention, the United States Department of Health and Human Services, and the Centers for Disease Control and Prevention.</w:t>
      </w:r>
    </w:p>
    <w:p w14:paraId="1D0C5F34" w14:textId="182D5ABB" w:rsidR="00C5074A" w:rsidRPr="00B73DF4" w:rsidRDefault="00597924" w:rsidP="007124A9">
      <w:pPr>
        <w:spacing w:line="360" w:lineRule="auto"/>
        <w:rPr>
          <w:rFonts w:ascii="Arial" w:hAnsi="Arial" w:cs="Arial"/>
          <w:sz w:val="22"/>
          <w:szCs w:val="22"/>
        </w:rPr>
      </w:pPr>
      <w:r w:rsidRPr="00B73DF4">
        <w:rPr>
          <w:rFonts w:ascii="Arial" w:hAnsi="Arial" w:cs="Arial"/>
          <w:sz w:val="22"/>
          <w:szCs w:val="22"/>
        </w:rPr>
        <w:tab/>
        <w:t>The public version of the data set was used for the following statistical analysis.  This version has several omitted answer choices</w:t>
      </w:r>
      <w:r w:rsidR="008478E9">
        <w:rPr>
          <w:rFonts w:ascii="Arial" w:hAnsi="Arial" w:cs="Arial"/>
          <w:sz w:val="22"/>
          <w:szCs w:val="22"/>
        </w:rPr>
        <w:t xml:space="preserve"> to survey</w:t>
      </w:r>
      <w:r w:rsidRPr="00B73DF4">
        <w:rPr>
          <w:rFonts w:ascii="Arial" w:hAnsi="Arial" w:cs="Arial"/>
          <w:sz w:val="22"/>
          <w:szCs w:val="22"/>
        </w:rPr>
        <w:t xml:space="preserve"> questions as to protect the identities of study participants. Variables utilized in this analysis with omitted answer choices are described as below.</w:t>
      </w:r>
    </w:p>
    <w:p w14:paraId="7F39738C" w14:textId="77777777" w:rsidR="00DB2212" w:rsidRPr="00B73DF4" w:rsidRDefault="00DB2212" w:rsidP="00C76645">
      <w:pPr>
        <w:rPr>
          <w:rFonts w:ascii="Arial" w:hAnsi="Arial" w:cs="Arial"/>
          <w:sz w:val="22"/>
          <w:szCs w:val="22"/>
        </w:rPr>
      </w:pPr>
    </w:p>
    <w:p w14:paraId="51A0DC36" w14:textId="148FCCE4" w:rsidR="00C5074A" w:rsidRPr="00B73DF4" w:rsidRDefault="00C5074A" w:rsidP="00C76645">
      <w:pPr>
        <w:rPr>
          <w:rFonts w:ascii="Arial" w:hAnsi="Arial" w:cs="Arial"/>
          <w:i/>
          <w:iCs/>
          <w:sz w:val="22"/>
          <w:szCs w:val="22"/>
        </w:rPr>
      </w:pPr>
      <w:r w:rsidRPr="00B73DF4">
        <w:rPr>
          <w:rFonts w:ascii="Arial" w:hAnsi="Arial" w:cs="Arial"/>
          <w:i/>
          <w:iCs/>
          <w:sz w:val="22"/>
          <w:szCs w:val="22"/>
        </w:rPr>
        <w:t>Data Collection Procedures</w:t>
      </w:r>
      <w:r w:rsidR="004D247E" w:rsidRPr="00B73DF4">
        <w:rPr>
          <w:rFonts w:ascii="Arial" w:hAnsi="Arial" w:cs="Arial"/>
          <w:i/>
          <w:iCs/>
          <w:sz w:val="22"/>
          <w:szCs w:val="22"/>
        </w:rPr>
        <w:t>:</w:t>
      </w:r>
    </w:p>
    <w:p w14:paraId="2AB32DFE" w14:textId="47D0C76B" w:rsidR="00C5074A" w:rsidRPr="00B73DF4" w:rsidRDefault="0090793D" w:rsidP="007124A9">
      <w:pPr>
        <w:spacing w:line="360" w:lineRule="auto"/>
        <w:rPr>
          <w:rFonts w:ascii="Arial" w:hAnsi="Arial" w:cs="Arial"/>
          <w:sz w:val="22"/>
          <w:szCs w:val="22"/>
        </w:rPr>
      </w:pPr>
      <w:r w:rsidRPr="00B73DF4">
        <w:rPr>
          <w:rFonts w:ascii="Arial" w:hAnsi="Arial" w:cs="Arial"/>
          <w:sz w:val="22"/>
          <w:szCs w:val="22"/>
        </w:rPr>
        <w:tab/>
        <w:t>The study was publicized with the he</w:t>
      </w:r>
      <w:r w:rsidR="003858DC" w:rsidRPr="00B73DF4">
        <w:rPr>
          <w:rFonts w:ascii="Arial" w:hAnsi="Arial" w:cs="Arial"/>
          <w:sz w:val="22"/>
          <w:szCs w:val="22"/>
        </w:rPr>
        <w:t>lp</w:t>
      </w:r>
      <w:r w:rsidRPr="00B73DF4">
        <w:rPr>
          <w:rFonts w:ascii="Arial" w:hAnsi="Arial" w:cs="Arial"/>
          <w:sz w:val="22"/>
          <w:szCs w:val="22"/>
        </w:rPr>
        <w:t xml:space="preserve"> of The </w:t>
      </w:r>
      <w:r w:rsidR="003858DC" w:rsidRPr="00B73DF4">
        <w:rPr>
          <w:rFonts w:ascii="Arial" w:hAnsi="Arial" w:cs="Arial"/>
          <w:sz w:val="22"/>
          <w:szCs w:val="22"/>
        </w:rPr>
        <w:t>Virginia</w:t>
      </w:r>
      <w:r w:rsidRPr="00B73DF4">
        <w:rPr>
          <w:rFonts w:ascii="Arial" w:hAnsi="Arial" w:cs="Arial"/>
          <w:sz w:val="22"/>
          <w:szCs w:val="22"/>
        </w:rPr>
        <w:t xml:space="preserve"> Transgender Task Force (TTF).  TTF is composed of community members, service providers and other allies who </w:t>
      </w:r>
      <w:r w:rsidR="00DF27BF">
        <w:rPr>
          <w:rFonts w:ascii="Arial" w:hAnsi="Arial" w:cs="Arial"/>
          <w:sz w:val="22"/>
          <w:szCs w:val="22"/>
        </w:rPr>
        <w:t>discussed</w:t>
      </w:r>
      <w:r w:rsidRPr="00B73DF4">
        <w:rPr>
          <w:rFonts w:ascii="Arial" w:hAnsi="Arial" w:cs="Arial"/>
          <w:sz w:val="22"/>
          <w:szCs w:val="22"/>
        </w:rPr>
        <w:t xml:space="preserve"> the study </w:t>
      </w:r>
      <w:r w:rsidR="00DF27BF">
        <w:rPr>
          <w:rFonts w:ascii="Arial" w:hAnsi="Arial" w:cs="Arial"/>
          <w:sz w:val="22"/>
          <w:szCs w:val="22"/>
        </w:rPr>
        <w:t>with</w:t>
      </w:r>
      <w:r w:rsidRPr="00B73DF4">
        <w:rPr>
          <w:rFonts w:ascii="Arial" w:hAnsi="Arial" w:cs="Arial"/>
          <w:sz w:val="22"/>
          <w:szCs w:val="22"/>
        </w:rPr>
        <w:t xml:space="preserve"> community members and professional audiences. </w:t>
      </w:r>
      <w:r w:rsidR="008A4C66">
        <w:rPr>
          <w:rFonts w:ascii="Arial" w:hAnsi="Arial" w:cs="Arial"/>
          <w:sz w:val="22"/>
          <w:szCs w:val="22"/>
        </w:rPr>
        <w:t>Moreover, a</w:t>
      </w:r>
      <w:r w:rsidRPr="00B73DF4">
        <w:rPr>
          <w:rFonts w:ascii="Arial" w:hAnsi="Arial" w:cs="Arial"/>
          <w:sz w:val="22"/>
          <w:szCs w:val="22"/>
        </w:rPr>
        <w:t xml:space="preserve"> community-based sample was ascertained </w:t>
      </w:r>
      <w:r w:rsidR="002854CA">
        <w:rPr>
          <w:rFonts w:ascii="Arial" w:hAnsi="Arial" w:cs="Arial"/>
          <w:sz w:val="22"/>
          <w:szCs w:val="22"/>
        </w:rPr>
        <w:t xml:space="preserve">via snowball sampling </w:t>
      </w:r>
      <w:r w:rsidRPr="00B73DF4">
        <w:rPr>
          <w:rFonts w:ascii="Arial" w:hAnsi="Arial" w:cs="Arial"/>
          <w:sz w:val="22"/>
          <w:szCs w:val="22"/>
        </w:rPr>
        <w:t>for this study.</w:t>
      </w:r>
    </w:p>
    <w:p w14:paraId="6449B8E6" w14:textId="7F64CD17" w:rsidR="00DB2212" w:rsidRPr="00B73DF4" w:rsidRDefault="0090793D" w:rsidP="007124A9">
      <w:pPr>
        <w:spacing w:line="360" w:lineRule="auto"/>
        <w:rPr>
          <w:rFonts w:ascii="Arial" w:hAnsi="Arial" w:cs="Arial"/>
          <w:sz w:val="22"/>
          <w:szCs w:val="22"/>
        </w:rPr>
      </w:pPr>
      <w:r w:rsidRPr="00B73DF4">
        <w:rPr>
          <w:rFonts w:ascii="Arial" w:hAnsi="Arial" w:cs="Arial"/>
          <w:sz w:val="22"/>
          <w:szCs w:val="22"/>
        </w:rPr>
        <w:tab/>
        <w:t>The inclusion criteria for the sample were individuals aged 18 years and older who lived in or attend</w:t>
      </w:r>
      <w:r w:rsidR="003858DC" w:rsidRPr="00B73DF4">
        <w:rPr>
          <w:rFonts w:ascii="Arial" w:hAnsi="Arial" w:cs="Arial"/>
          <w:sz w:val="22"/>
          <w:szCs w:val="22"/>
        </w:rPr>
        <w:t>ed</w:t>
      </w:r>
      <w:r w:rsidRPr="00B73DF4">
        <w:rPr>
          <w:rFonts w:ascii="Arial" w:hAnsi="Arial" w:cs="Arial"/>
          <w:sz w:val="22"/>
          <w:szCs w:val="22"/>
        </w:rPr>
        <w:t xml:space="preserve"> school in Virginia during the data collection period</w:t>
      </w:r>
      <w:r w:rsidR="003858DC" w:rsidRPr="00B73DF4">
        <w:rPr>
          <w:rFonts w:ascii="Arial" w:hAnsi="Arial" w:cs="Arial"/>
          <w:sz w:val="22"/>
          <w:szCs w:val="22"/>
        </w:rPr>
        <w:t>,</w:t>
      </w:r>
      <w:r w:rsidRPr="00B73DF4">
        <w:rPr>
          <w:rFonts w:ascii="Arial" w:hAnsi="Arial" w:cs="Arial"/>
          <w:sz w:val="22"/>
          <w:szCs w:val="22"/>
        </w:rPr>
        <w:t xml:space="preserve"> and who self-identified as transgender. </w:t>
      </w:r>
      <w:r w:rsidR="002854CA">
        <w:rPr>
          <w:rFonts w:ascii="Arial" w:hAnsi="Arial" w:cs="Arial"/>
          <w:sz w:val="22"/>
          <w:szCs w:val="22"/>
        </w:rPr>
        <w:t xml:space="preserve">Being transgender was assessed by the question, “Do you consider yourself to be a transgender person?” </w:t>
      </w:r>
      <w:r w:rsidR="00DF27BF">
        <w:rPr>
          <w:rFonts w:ascii="Arial" w:hAnsi="Arial" w:cs="Arial"/>
          <w:sz w:val="22"/>
          <w:szCs w:val="22"/>
        </w:rPr>
        <w:t xml:space="preserve">Participants had to answer yes </w:t>
      </w:r>
      <w:proofErr w:type="gramStart"/>
      <w:r w:rsidR="00DF27BF">
        <w:rPr>
          <w:rFonts w:ascii="Arial" w:hAnsi="Arial" w:cs="Arial"/>
          <w:sz w:val="22"/>
          <w:szCs w:val="22"/>
        </w:rPr>
        <w:t>in order to</w:t>
      </w:r>
      <w:proofErr w:type="gramEnd"/>
      <w:r w:rsidR="00DF27BF">
        <w:rPr>
          <w:rFonts w:ascii="Arial" w:hAnsi="Arial" w:cs="Arial"/>
          <w:sz w:val="22"/>
          <w:szCs w:val="22"/>
        </w:rPr>
        <w:t xml:space="preserve"> continue the survey. </w:t>
      </w:r>
      <w:r w:rsidRPr="00B73DF4">
        <w:rPr>
          <w:rFonts w:ascii="Arial" w:hAnsi="Arial" w:cs="Arial"/>
          <w:sz w:val="22"/>
          <w:szCs w:val="22"/>
        </w:rPr>
        <w:t xml:space="preserve">The survey was administered by either </w:t>
      </w:r>
      <w:r w:rsidR="003858DC" w:rsidRPr="00B73DF4">
        <w:rPr>
          <w:rFonts w:ascii="Arial" w:hAnsi="Arial" w:cs="Arial"/>
          <w:sz w:val="22"/>
          <w:szCs w:val="22"/>
        </w:rPr>
        <w:t xml:space="preserve">a </w:t>
      </w:r>
      <w:r w:rsidRPr="00B73DF4">
        <w:rPr>
          <w:rFonts w:ascii="Arial" w:hAnsi="Arial" w:cs="Arial"/>
          <w:sz w:val="22"/>
          <w:szCs w:val="22"/>
        </w:rPr>
        <w:t>mail</w:t>
      </w:r>
      <w:r w:rsidR="008A4C66">
        <w:rPr>
          <w:rFonts w:ascii="Arial" w:hAnsi="Arial" w:cs="Arial"/>
          <w:sz w:val="22"/>
          <w:szCs w:val="22"/>
        </w:rPr>
        <w:t>-in</w:t>
      </w:r>
      <w:r w:rsidRPr="00B73DF4">
        <w:rPr>
          <w:rFonts w:ascii="Arial" w:hAnsi="Arial" w:cs="Arial"/>
          <w:sz w:val="22"/>
          <w:szCs w:val="22"/>
        </w:rPr>
        <w:t xml:space="preserve"> questionnaire or </w:t>
      </w:r>
      <w:r w:rsidR="003858DC" w:rsidRPr="00B73DF4">
        <w:rPr>
          <w:rFonts w:ascii="Arial" w:hAnsi="Arial" w:cs="Arial"/>
          <w:sz w:val="22"/>
          <w:szCs w:val="22"/>
        </w:rPr>
        <w:t xml:space="preserve">an </w:t>
      </w:r>
      <w:r w:rsidRPr="00B73DF4">
        <w:rPr>
          <w:rFonts w:ascii="Arial" w:hAnsi="Arial" w:cs="Arial"/>
          <w:sz w:val="22"/>
          <w:szCs w:val="22"/>
        </w:rPr>
        <w:t xml:space="preserve">on-site questionnaire.  </w:t>
      </w:r>
    </w:p>
    <w:p w14:paraId="74289811" w14:textId="77777777" w:rsidR="00DB2212" w:rsidRPr="00B73DF4" w:rsidRDefault="00DB2212" w:rsidP="00C76645">
      <w:pPr>
        <w:rPr>
          <w:rFonts w:ascii="Arial" w:hAnsi="Arial" w:cs="Arial"/>
          <w:sz w:val="22"/>
          <w:szCs w:val="22"/>
        </w:rPr>
      </w:pPr>
    </w:p>
    <w:p w14:paraId="3DFB3FD7" w14:textId="0BAF6065" w:rsidR="00C5074A" w:rsidRPr="00B73DF4" w:rsidRDefault="00C5074A" w:rsidP="00C76645">
      <w:pPr>
        <w:rPr>
          <w:rFonts w:ascii="Arial" w:hAnsi="Arial" w:cs="Arial"/>
          <w:i/>
          <w:iCs/>
          <w:sz w:val="22"/>
          <w:szCs w:val="22"/>
        </w:rPr>
      </w:pPr>
      <w:r w:rsidRPr="00B73DF4">
        <w:rPr>
          <w:rFonts w:ascii="Arial" w:hAnsi="Arial" w:cs="Arial"/>
          <w:i/>
          <w:iCs/>
          <w:sz w:val="22"/>
          <w:szCs w:val="22"/>
        </w:rPr>
        <w:t>Measures</w:t>
      </w:r>
      <w:r w:rsidR="004D247E" w:rsidRPr="00B73DF4">
        <w:rPr>
          <w:rFonts w:ascii="Arial" w:hAnsi="Arial" w:cs="Arial"/>
          <w:i/>
          <w:iCs/>
          <w:sz w:val="22"/>
          <w:szCs w:val="22"/>
        </w:rPr>
        <w:t>:</w:t>
      </w:r>
    </w:p>
    <w:p w14:paraId="2C20E825" w14:textId="4CF4DF85" w:rsidR="00675F36" w:rsidRPr="00B73DF4" w:rsidRDefault="00675F36" w:rsidP="007124A9">
      <w:pPr>
        <w:spacing w:line="360" w:lineRule="auto"/>
        <w:rPr>
          <w:rFonts w:ascii="Arial" w:hAnsi="Arial" w:cs="Arial"/>
          <w:sz w:val="22"/>
          <w:szCs w:val="22"/>
        </w:rPr>
      </w:pPr>
      <w:r w:rsidRPr="00B73DF4">
        <w:rPr>
          <w:rFonts w:ascii="Arial" w:hAnsi="Arial" w:cs="Arial"/>
          <w:sz w:val="22"/>
          <w:szCs w:val="22"/>
        </w:rPr>
        <w:tab/>
        <w:t xml:space="preserve">The main measure of this analysis is </w:t>
      </w:r>
      <w:r w:rsidR="003858DC" w:rsidRPr="00B73DF4">
        <w:rPr>
          <w:rFonts w:ascii="Arial" w:hAnsi="Arial" w:cs="Arial"/>
          <w:sz w:val="22"/>
          <w:szCs w:val="22"/>
        </w:rPr>
        <w:t xml:space="preserve">based </w:t>
      </w:r>
      <w:r w:rsidRPr="00B73DF4">
        <w:rPr>
          <w:rFonts w:ascii="Arial" w:hAnsi="Arial" w:cs="Arial"/>
          <w:sz w:val="22"/>
          <w:szCs w:val="22"/>
        </w:rPr>
        <w:t>on question 26.c of the survey “How comfortable are you discussing your transgender status and transgender-specific health care needs with your doctor?” The answer choices included: very uncomfortable, uncomfortable, comfortable, and very comfortable.</w:t>
      </w:r>
    </w:p>
    <w:p w14:paraId="69408478" w14:textId="72AB2C7D" w:rsidR="004D247E" w:rsidRPr="00B73DF4" w:rsidRDefault="00675F36" w:rsidP="007124A9">
      <w:pPr>
        <w:spacing w:line="360" w:lineRule="auto"/>
        <w:rPr>
          <w:rFonts w:ascii="Arial" w:hAnsi="Arial" w:cs="Arial"/>
          <w:sz w:val="22"/>
          <w:szCs w:val="22"/>
        </w:rPr>
      </w:pPr>
      <w:r w:rsidRPr="00B73DF4">
        <w:rPr>
          <w:rFonts w:ascii="Arial" w:hAnsi="Arial" w:cs="Arial"/>
          <w:sz w:val="22"/>
          <w:szCs w:val="22"/>
        </w:rPr>
        <w:tab/>
        <w:t xml:space="preserve">The main variables considered for use in the model were based on questions 26.d, 26.e, 28 and 29. Question 26.d was “How knowledgeable is your doctor about transgender health care issues?” The answer choices included: not at all knowledgeable, somewhat knowledgeable, knowledgeable, and very knowledgeable. </w:t>
      </w:r>
    </w:p>
    <w:p w14:paraId="705D85EE" w14:textId="7E6A726C" w:rsidR="00675F36" w:rsidRPr="00B73DF4" w:rsidRDefault="00675F36" w:rsidP="007124A9">
      <w:pPr>
        <w:spacing w:line="360" w:lineRule="auto"/>
        <w:rPr>
          <w:rFonts w:ascii="Arial" w:hAnsi="Arial" w:cs="Arial"/>
          <w:sz w:val="22"/>
          <w:szCs w:val="22"/>
        </w:rPr>
      </w:pPr>
      <w:r w:rsidRPr="00B73DF4">
        <w:rPr>
          <w:rFonts w:ascii="Arial" w:hAnsi="Arial" w:cs="Arial"/>
          <w:sz w:val="22"/>
          <w:szCs w:val="22"/>
        </w:rPr>
        <w:tab/>
        <w:t xml:space="preserve">Question 26.e was “Have you ever had to educate your doctor about your health care needs as a transgender person?” The answer choices included </w:t>
      </w:r>
      <w:r w:rsidR="008A4C66">
        <w:rPr>
          <w:rFonts w:ascii="Arial" w:hAnsi="Arial" w:cs="Arial"/>
          <w:sz w:val="22"/>
          <w:szCs w:val="22"/>
        </w:rPr>
        <w:t>y</w:t>
      </w:r>
      <w:r w:rsidRPr="00B73DF4">
        <w:rPr>
          <w:rFonts w:ascii="Arial" w:hAnsi="Arial" w:cs="Arial"/>
          <w:sz w:val="22"/>
          <w:szCs w:val="22"/>
        </w:rPr>
        <w:t xml:space="preserve">es and </w:t>
      </w:r>
      <w:r w:rsidR="008A4C66">
        <w:rPr>
          <w:rFonts w:ascii="Arial" w:hAnsi="Arial" w:cs="Arial"/>
          <w:sz w:val="22"/>
          <w:szCs w:val="22"/>
        </w:rPr>
        <w:t>n</w:t>
      </w:r>
      <w:r w:rsidRPr="00B73DF4">
        <w:rPr>
          <w:rFonts w:ascii="Arial" w:hAnsi="Arial" w:cs="Arial"/>
          <w:sz w:val="22"/>
          <w:szCs w:val="22"/>
        </w:rPr>
        <w:t>o.</w:t>
      </w:r>
    </w:p>
    <w:p w14:paraId="780F6767" w14:textId="692FCBAE" w:rsidR="00675F36" w:rsidRPr="00B73DF4" w:rsidRDefault="00675F36" w:rsidP="007124A9">
      <w:pPr>
        <w:spacing w:line="360" w:lineRule="auto"/>
        <w:rPr>
          <w:rFonts w:ascii="Arial" w:hAnsi="Arial" w:cs="Arial"/>
          <w:sz w:val="22"/>
          <w:szCs w:val="22"/>
        </w:rPr>
      </w:pPr>
      <w:r w:rsidRPr="00B73DF4">
        <w:rPr>
          <w:rFonts w:ascii="Arial" w:hAnsi="Arial" w:cs="Arial"/>
          <w:sz w:val="22"/>
          <w:szCs w:val="22"/>
        </w:rPr>
        <w:lastRenderedPageBreak/>
        <w:tab/>
        <w:t xml:space="preserve">Question 28 was “Have you ever experienced discrimination by a doctor or other health care provider due to your transgender status or gender expression?” The answer choices included: Yes, </w:t>
      </w:r>
      <w:proofErr w:type="gramStart"/>
      <w:r w:rsidRPr="00B73DF4">
        <w:rPr>
          <w:rFonts w:ascii="Arial" w:hAnsi="Arial" w:cs="Arial"/>
          <w:sz w:val="22"/>
          <w:szCs w:val="22"/>
        </w:rPr>
        <w:t>No</w:t>
      </w:r>
      <w:proofErr w:type="gramEnd"/>
      <w:r w:rsidR="003858DC" w:rsidRPr="00B73DF4">
        <w:rPr>
          <w:rFonts w:ascii="Arial" w:hAnsi="Arial" w:cs="Arial"/>
          <w:sz w:val="22"/>
          <w:szCs w:val="22"/>
        </w:rPr>
        <w:t>,</w:t>
      </w:r>
      <w:r w:rsidRPr="00B73DF4">
        <w:rPr>
          <w:rFonts w:ascii="Arial" w:hAnsi="Arial" w:cs="Arial"/>
          <w:sz w:val="22"/>
          <w:szCs w:val="22"/>
        </w:rPr>
        <w:t xml:space="preserve"> and Don’t know/unsure. </w:t>
      </w:r>
    </w:p>
    <w:p w14:paraId="75C61676" w14:textId="16DF32DF" w:rsidR="00675F36" w:rsidRPr="00B73DF4" w:rsidRDefault="00675F36" w:rsidP="007124A9">
      <w:pPr>
        <w:spacing w:line="360" w:lineRule="auto"/>
        <w:rPr>
          <w:rFonts w:ascii="Arial" w:hAnsi="Arial" w:cs="Arial"/>
          <w:sz w:val="22"/>
          <w:szCs w:val="22"/>
        </w:rPr>
      </w:pPr>
      <w:r w:rsidRPr="00B73DF4">
        <w:rPr>
          <w:rFonts w:ascii="Arial" w:hAnsi="Arial" w:cs="Arial"/>
          <w:sz w:val="22"/>
          <w:szCs w:val="22"/>
        </w:rPr>
        <w:tab/>
        <w:t>Question 29 was “Has the lack of appropriate restroom facilities ever prevented you from seeing a doctor or getting regular health care?” The answer choices included: Yes, No and Don’t know/unsure.</w:t>
      </w:r>
    </w:p>
    <w:p w14:paraId="4C2400D0" w14:textId="29719794" w:rsidR="004D247E" w:rsidRPr="00B73DF4" w:rsidRDefault="00597924" w:rsidP="007124A9">
      <w:pPr>
        <w:spacing w:line="360" w:lineRule="auto"/>
        <w:rPr>
          <w:rFonts w:ascii="Arial" w:hAnsi="Arial" w:cs="Arial"/>
          <w:sz w:val="22"/>
          <w:szCs w:val="22"/>
        </w:rPr>
      </w:pPr>
      <w:r w:rsidRPr="00B73DF4">
        <w:rPr>
          <w:rFonts w:ascii="Arial" w:hAnsi="Arial" w:cs="Arial"/>
          <w:sz w:val="22"/>
          <w:szCs w:val="22"/>
        </w:rPr>
        <w:tab/>
        <w:t xml:space="preserve">The covariates considered for inclusion were sex, gender, sexual orientation, racial/ethnic background, age, education, employment status, individual income from 2004, and health insurance status. </w:t>
      </w:r>
    </w:p>
    <w:p w14:paraId="36F1843E" w14:textId="0BC92CDE" w:rsidR="00597924" w:rsidRPr="00B73DF4" w:rsidRDefault="00597924" w:rsidP="007124A9">
      <w:pPr>
        <w:spacing w:line="360" w:lineRule="auto"/>
        <w:rPr>
          <w:rFonts w:ascii="Arial" w:hAnsi="Arial" w:cs="Arial"/>
          <w:sz w:val="22"/>
          <w:szCs w:val="22"/>
        </w:rPr>
      </w:pPr>
      <w:r w:rsidRPr="00B73DF4">
        <w:rPr>
          <w:rFonts w:ascii="Arial" w:hAnsi="Arial" w:cs="Arial"/>
          <w:sz w:val="22"/>
          <w:szCs w:val="22"/>
        </w:rPr>
        <w:tab/>
        <w:t xml:space="preserve">Sex was assessed by the question “What was your physical, assigned sex at birth?” Answer choices included male and female. </w:t>
      </w:r>
    </w:p>
    <w:p w14:paraId="65CB1AE7" w14:textId="2162648F" w:rsidR="00597924" w:rsidRPr="00EC5830" w:rsidRDefault="00597924" w:rsidP="007124A9">
      <w:pPr>
        <w:spacing w:line="360" w:lineRule="auto"/>
        <w:rPr>
          <w:rFonts w:ascii="Arial" w:hAnsi="Arial" w:cs="Arial"/>
          <w:sz w:val="22"/>
          <w:szCs w:val="22"/>
          <w:vertAlign w:val="superscript"/>
        </w:rPr>
      </w:pPr>
      <w:r w:rsidRPr="00B73DF4">
        <w:rPr>
          <w:rFonts w:ascii="Arial" w:hAnsi="Arial" w:cs="Arial"/>
          <w:sz w:val="22"/>
          <w:szCs w:val="22"/>
        </w:rPr>
        <w:tab/>
        <w:t>Gender was assessed by the question “What is your present gender identity?” Answer choices included: man, woman, transgender, androgynous, questioning, gender queer,</w:t>
      </w:r>
      <w:r w:rsidR="003858DC" w:rsidRPr="00B73DF4">
        <w:rPr>
          <w:rFonts w:ascii="Arial" w:hAnsi="Arial" w:cs="Arial"/>
          <w:sz w:val="22"/>
          <w:szCs w:val="22"/>
        </w:rPr>
        <w:t xml:space="preserve"> </w:t>
      </w:r>
      <w:r w:rsidRPr="00B73DF4">
        <w:rPr>
          <w:rFonts w:ascii="Arial" w:hAnsi="Arial" w:cs="Arial"/>
          <w:sz w:val="22"/>
          <w:szCs w:val="22"/>
        </w:rPr>
        <w:t>and other.</w:t>
      </w:r>
      <w:r w:rsidR="002854CA">
        <w:rPr>
          <w:rFonts w:ascii="Arial" w:hAnsi="Arial" w:cs="Arial"/>
          <w:sz w:val="22"/>
          <w:szCs w:val="22"/>
        </w:rPr>
        <w:t xml:space="preserve"> Of note, gender was assessed after participants had already self-identified as transgender via the initial eligibility questionnaire. </w:t>
      </w:r>
      <w:r w:rsidR="00EC5830">
        <w:rPr>
          <w:rFonts w:ascii="Arial" w:hAnsi="Arial" w:cs="Arial"/>
          <w:sz w:val="22"/>
          <w:szCs w:val="22"/>
        </w:rPr>
        <w:t>The discrepancies here exist because some transgender people prefer to refer to themselves as a gender identity other than transgender.</w:t>
      </w:r>
      <w:r w:rsidR="00735A33">
        <w:rPr>
          <w:rFonts w:ascii="Arial" w:hAnsi="Arial" w:cs="Arial"/>
          <w:sz w:val="22"/>
          <w:szCs w:val="22"/>
          <w:vertAlign w:val="superscript"/>
        </w:rPr>
        <w:t>1</w:t>
      </w:r>
      <w:r w:rsidR="00383FA8">
        <w:rPr>
          <w:rFonts w:ascii="Arial" w:hAnsi="Arial" w:cs="Arial"/>
          <w:sz w:val="22"/>
          <w:szCs w:val="22"/>
          <w:vertAlign w:val="superscript"/>
        </w:rPr>
        <w:t>1</w:t>
      </w:r>
    </w:p>
    <w:p w14:paraId="7465E644" w14:textId="6B575F50" w:rsidR="00597924" w:rsidRPr="00B73DF4" w:rsidRDefault="00597924" w:rsidP="007124A9">
      <w:pPr>
        <w:spacing w:line="360" w:lineRule="auto"/>
        <w:rPr>
          <w:rFonts w:ascii="Arial" w:hAnsi="Arial" w:cs="Arial"/>
          <w:sz w:val="22"/>
          <w:szCs w:val="22"/>
        </w:rPr>
      </w:pPr>
      <w:r w:rsidRPr="00B73DF4">
        <w:rPr>
          <w:rFonts w:ascii="Arial" w:hAnsi="Arial" w:cs="Arial"/>
          <w:sz w:val="22"/>
          <w:szCs w:val="22"/>
        </w:rPr>
        <w:tab/>
        <w:t>Sexual Orientation was assessed by the question “What is your sexual orientation?” Answer choices included: heterosexual, gay, lesbian, bisexual, questioning, queer, asexual (I’m not interested in sex), I do not label my sexual orientation, and other.</w:t>
      </w:r>
    </w:p>
    <w:p w14:paraId="50D79512" w14:textId="24130FF2" w:rsidR="00597924" w:rsidRPr="00B73DF4" w:rsidRDefault="00597924" w:rsidP="007124A9">
      <w:pPr>
        <w:spacing w:line="360" w:lineRule="auto"/>
        <w:rPr>
          <w:rFonts w:ascii="Arial" w:hAnsi="Arial" w:cs="Arial"/>
          <w:sz w:val="22"/>
          <w:szCs w:val="22"/>
        </w:rPr>
      </w:pPr>
      <w:r w:rsidRPr="00B73DF4">
        <w:rPr>
          <w:rFonts w:ascii="Arial" w:hAnsi="Arial" w:cs="Arial"/>
          <w:sz w:val="22"/>
          <w:szCs w:val="22"/>
        </w:rPr>
        <w:tab/>
        <w:t xml:space="preserve">Racial/Ethnic background was assessed by the question “What is your racial/ethnic background?” Answer choices included African American (Black), White (Caucasian), Hispanic or Latino/Latina, Native American/American Indian, Asian or Pacific Islander, </w:t>
      </w:r>
      <w:r w:rsidR="00366EE4" w:rsidRPr="00B73DF4">
        <w:rPr>
          <w:rFonts w:ascii="Arial" w:hAnsi="Arial" w:cs="Arial"/>
          <w:sz w:val="22"/>
          <w:szCs w:val="22"/>
        </w:rPr>
        <w:t>Caribbean</w:t>
      </w:r>
      <w:r w:rsidRPr="00B73DF4">
        <w:rPr>
          <w:rFonts w:ascii="Arial" w:hAnsi="Arial" w:cs="Arial"/>
          <w:sz w:val="22"/>
          <w:szCs w:val="22"/>
        </w:rPr>
        <w:t xml:space="preserve">, and Other (please </w:t>
      </w:r>
      <w:r w:rsidR="00366EE4" w:rsidRPr="00B73DF4">
        <w:rPr>
          <w:rFonts w:ascii="Arial" w:hAnsi="Arial" w:cs="Arial"/>
          <w:sz w:val="22"/>
          <w:szCs w:val="22"/>
        </w:rPr>
        <w:t>specify</w:t>
      </w:r>
      <w:r w:rsidRPr="00B73DF4">
        <w:rPr>
          <w:rFonts w:ascii="Arial" w:hAnsi="Arial" w:cs="Arial"/>
          <w:sz w:val="22"/>
          <w:szCs w:val="22"/>
        </w:rPr>
        <w:t xml:space="preserve">), which had a write in option. The answer choices Asian or Pacific Islander, </w:t>
      </w:r>
      <w:r w:rsidR="00B12B51" w:rsidRPr="00B73DF4">
        <w:rPr>
          <w:rFonts w:ascii="Arial" w:hAnsi="Arial" w:cs="Arial"/>
          <w:sz w:val="22"/>
          <w:szCs w:val="22"/>
        </w:rPr>
        <w:t>Caribbean</w:t>
      </w:r>
      <w:r w:rsidRPr="00B73DF4">
        <w:rPr>
          <w:rFonts w:ascii="Arial" w:hAnsi="Arial" w:cs="Arial"/>
          <w:sz w:val="22"/>
          <w:szCs w:val="22"/>
        </w:rPr>
        <w:t>, and Other (please specify) were omitted from the public version of this data set.</w:t>
      </w:r>
    </w:p>
    <w:p w14:paraId="1C8D6F17" w14:textId="2F17A46E" w:rsidR="00597924" w:rsidRPr="00B73DF4" w:rsidRDefault="00597924" w:rsidP="007124A9">
      <w:pPr>
        <w:spacing w:line="360" w:lineRule="auto"/>
        <w:rPr>
          <w:rFonts w:ascii="Arial" w:hAnsi="Arial" w:cs="Arial"/>
          <w:sz w:val="22"/>
          <w:szCs w:val="22"/>
        </w:rPr>
      </w:pPr>
      <w:r w:rsidRPr="00B73DF4">
        <w:rPr>
          <w:rFonts w:ascii="Arial" w:hAnsi="Arial" w:cs="Arial"/>
          <w:sz w:val="22"/>
          <w:szCs w:val="22"/>
        </w:rPr>
        <w:tab/>
        <w:t>Age was assessed by the question “Please check the box that represents your age category.” Answer choices included</w:t>
      </w:r>
      <w:r w:rsidR="00BD7ACC">
        <w:rPr>
          <w:rFonts w:ascii="Arial" w:hAnsi="Arial" w:cs="Arial"/>
          <w:sz w:val="22"/>
          <w:szCs w:val="22"/>
        </w:rPr>
        <w:t>:</w:t>
      </w:r>
      <w:r w:rsidRPr="00B73DF4">
        <w:rPr>
          <w:rFonts w:ascii="Arial" w:hAnsi="Arial" w:cs="Arial"/>
          <w:sz w:val="22"/>
          <w:szCs w:val="22"/>
        </w:rPr>
        <w:t xml:space="preserve"> 18-24, 25-34, 35-44, 45-54, 55-64, </w:t>
      </w:r>
      <w:r w:rsidR="00350B31" w:rsidRPr="00B73DF4">
        <w:rPr>
          <w:rFonts w:ascii="Arial" w:hAnsi="Arial" w:cs="Arial"/>
          <w:sz w:val="22"/>
          <w:szCs w:val="22"/>
        </w:rPr>
        <w:t xml:space="preserve">and </w:t>
      </w:r>
      <w:r w:rsidRPr="00B73DF4">
        <w:rPr>
          <w:rFonts w:ascii="Arial" w:hAnsi="Arial" w:cs="Arial"/>
          <w:sz w:val="22"/>
          <w:szCs w:val="22"/>
        </w:rPr>
        <w:t>65 or older.</w:t>
      </w:r>
    </w:p>
    <w:p w14:paraId="5E8C588E" w14:textId="73503B94" w:rsidR="004D247E" w:rsidRPr="00B73DF4" w:rsidRDefault="00350B31" w:rsidP="007124A9">
      <w:pPr>
        <w:spacing w:line="360" w:lineRule="auto"/>
        <w:rPr>
          <w:rFonts w:ascii="Arial" w:hAnsi="Arial" w:cs="Arial"/>
          <w:sz w:val="22"/>
          <w:szCs w:val="22"/>
        </w:rPr>
      </w:pPr>
      <w:r w:rsidRPr="00B73DF4">
        <w:rPr>
          <w:rFonts w:ascii="Arial" w:hAnsi="Arial" w:cs="Arial"/>
          <w:sz w:val="22"/>
          <w:szCs w:val="22"/>
        </w:rPr>
        <w:tab/>
        <w:t>Education was assessed by the question “How much education have you completed?” Answer choices included 8</w:t>
      </w:r>
      <w:r w:rsidRPr="00B73DF4">
        <w:rPr>
          <w:rFonts w:ascii="Arial" w:hAnsi="Arial" w:cs="Arial"/>
          <w:sz w:val="22"/>
          <w:szCs w:val="22"/>
          <w:vertAlign w:val="superscript"/>
        </w:rPr>
        <w:t>th</w:t>
      </w:r>
      <w:r w:rsidRPr="00B73DF4">
        <w:rPr>
          <w:rFonts w:ascii="Arial" w:hAnsi="Arial" w:cs="Arial"/>
          <w:sz w:val="22"/>
          <w:szCs w:val="22"/>
        </w:rPr>
        <w:t xml:space="preserve"> grade or less, some high school (no diploma), high school graduate/GED, technical certificate/</w:t>
      </w:r>
      <w:proofErr w:type="gramStart"/>
      <w:r w:rsidRPr="00B73DF4">
        <w:rPr>
          <w:rFonts w:ascii="Arial" w:hAnsi="Arial" w:cs="Arial"/>
          <w:sz w:val="22"/>
          <w:szCs w:val="22"/>
        </w:rPr>
        <w:t>Associate’s</w:t>
      </w:r>
      <w:proofErr w:type="gramEnd"/>
      <w:r w:rsidRPr="00B73DF4">
        <w:rPr>
          <w:rFonts w:ascii="Arial" w:hAnsi="Arial" w:cs="Arial"/>
          <w:sz w:val="22"/>
          <w:szCs w:val="22"/>
        </w:rPr>
        <w:t xml:space="preserve"> degree (including cosmetology), some college (no degree), college graduate, some graduate school (no degree), graduate or professional degree.</w:t>
      </w:r>
    </w:p>
    <w:p w14:paraId="7890FAB8" w14:textId="416F4982" w:rsidR="00350B31" w:rsidRPr="00B73DF4" w:rsidRDefault="00350B31" w:rsidP="007124A9">
      <w:pPr>
        <w:spacing w:line="360" w:lineRule="auto"/>
        <w:rPr>
          <w:rFonts w:ascii="Arial" w:hAnsi="Arial" w:cs="Arial"/>
          <w:sz w:val="22"/>
          <w:szCs w:val="22"/>
        </w:rPr>
      </w:pPr>
      <w:r w:rsidRPr="00B73DF4">
        <w:rPr>
          <w:rFonts w:ascii="Arial" w:hAnsi="Arial" w:cs="Arial"/>
          <w:sz w:val="22"/>
          <w:szCs w:val="22"/>
        </w:rPr>
        <w:tab/>
        <w:t xml:space="preserve">Employment status was assessed by the question “What is your current employment status?” Answer choices included: full time (35 hours or more per week), part time (fewer than </w:t>
      </w:r>
      <w:r w:rsidRPr="00B73DF4">
        <w:rPr>
          <w:rFonts w:ascii="Arial" w:hAnsi="Arial" w:cs="Arial"/>
          <w:sz w:val="22"/>
          <w:szCs w:val="22"/>
        </w:rPr>
        <w:lastRenderedPageBreak/>
        <w:t>35 hours per week), student, retired, out of work, on disability, currently unemployed (not a student, retired, or disabled), and other (please specify), which had a write-in option. Other (please specify) was omitted from the public version of this data</w:t>
      </w:r>
      <w:r w:rsidR="0089624D" w:rsidRPr="00B73DF4">
        <w:rPr>
          <w:rFonts w:ascii="Arial" w:hAnsi="Arial" w:cs="Arial"/>
          <w:sz w:val="22"/>
          <w:szCs w:val="22"/>
        </w:rPr>
        <w:t xml:space="preserve"> set</w:t>
      </w:r>
      <w:r w:rsidRPr="00B73DF4">
        <w:rPr>
          <w:rFonts w:ascii="Arial" w:hAnsi="Arial" w:cs="Arial"/>
          <w:sz w:val="22"/>
          <w:szCs w:val="22"/>
        </w:rPr>
        <w:t xml:space="preserve">. </w:t>
      </w:r>
    </w:p>
    <w:p w14:paraId="79BD07B9" w14:textId="23DDE4DA" w:rsidR="00350B31" w:rsidRPr="00B73DF4" w:rsidRDefault="00350B31" w:rsidP="007124A9">
      <w:pPr>
        <w:pStyle w:val="NormalWeb"/>
        <w:spacing w:before="0" w:beforeAutospacing="0" w:after="0" w:afterAutospacing="0" w:line="360" w:lineRule="auto"/>
        <w:ind w:firstLine="720"/>
        <w:textAlignment w:val="baseline"/>
        <w:rPr>
          <w:rFonts w:ascii="Arial" w:hAnsi="Arial" w:cs="Arial"/>
          <w:color w:val="000000"/>
          <w:sz w:val="22"/>
          <w:szCs w:val="22"/>
        </w:rPr>
      </w:pPr>
      <w:r w:rsidRPr="00B73DF4">
        <w:rPr>
          <w:rFonts w:ascii="Arial" w:hAnsi="Arial" w:cs="Arial"/>
          <w:sz w:val="22"/>
          <w:szCs w:val="22"/>
        </w:rPr>
        <w:t xml:space="preserve">Individual Income in 2004 was assessed by the question “Which of the following categories best describes your individual income in 2004 from all sources before taxes? Check one only.” Answer choices included: </w:t>
      </w:r>
      <w:r w:rsidRPr="00B73DF4">
        <w:rPr>
          <w:rFonts w:ascii="Arial" w:hAnsi="Arial" w:cs="Arial"/>
          <w:color w:val="000000"/>
          <w:sz w:val="22"/>
          <w:szCs w:val="22"/>
        </w:rPr>
        <w:t>I had no source of income, $1 to $4,999, $5,000 to $9,999, $10,000 to $16,999, $17,000 to $23,999, $24,000 to $29,999, $30,000 to $39,999, $40,000 to $49,999, $50,000 to $69,999, $70,000 to $99,999, $100,000 or more.</w:t>
      </w:r>
    </w:p>
    <w:p w14:paraId="4DA03C77" w14:textId="2C55284C" w:rsidR="00350B31" w:rsidRPr="00B73DF4" w:rsidRDefault="00350B31" w:rsidP="007124A9">
      <w:pPr>
        <w:pStyle w:val="NormalWeb"/>
        <w:spacing w:before="0" w:beforeAutospacing="0" w:after="0" w:afterAutospacing="0" w:line="360" w:lineRule="auto"/>
        <w:ind w:firstLine="720"/>
        <w:textAlignment w:val="baseline"/>
        <w:rPr>
          <w:rFonts w:ascii="Arial" w:hAnsi="Arial" w:cs="Arial"/>
          <w:color w:val="000000"/>
          <w:sz w:val="22"/>
          <w:szCs w:val="22"/>
        </w:rPr>
      </w:pPr>
      <w:r w:rsidRPr="00B73DF4">
        <w:rPr>
          <w:rFonts w:ascii="Arial" w:hAnsi="Arial" w:cs="Arial"/>
          <w:color w:val="000000"/>
          <w:sz w:val="22"/>
          <w:szCs w:val="22"/>
        </w:rPr>
        <w:t xml:space="preserve">Health insurance status was assessed by the question “Do you currently have health insurance?” Answer choices included yes and no. </w:t>
      </w:r>
    </w:p>
    <w:p w14:paraId="7F1C10FF" w14:textId="59F7A707" w:rsidR="004D247E" w:rsidRPr="00B73DF4" w:rsidRDefault="00350B31" w:rsidP="00C76645">
      <w:pPr>
        <w:rPr>
          <w:rFonts w:ascii="Arial" w:hAnsi="Arial" w:cs="Arial"/>
          <w:sz w:val="22"/>
          <w:szCs w:val="22"/>
        </w:rPr>
      </w:pPr>
      <w:r w:rsidRPr="00B73DF4">
        <w:rPr>
          <w:rFonts w:ascii="Arial" w:hAnsi="Arial" w:cs="Arial"/>
          <w:sz w:val="22"/>
          <w:szCs w:val="22"/>
        </w:rPr>
        <w:t xml:space="preserve"> </w:t>
      </w:r>
    </w:p>
    <w:p w14:paraId="50FDDAB1" w14:textId="758D31DD" w:rsidR="00C5074A" w:rsidRPr="00B73DF4" w:rsidRDefault="00C5074A" w:rsidP="00C76645">
      <w:pPr>
        <w:rPr>
          <w:rFonts w:ascii="Arial" w:hAnsi="Arial" w:cs="Arial"/>
          <w:i/>
          <w:iCs/>
          <w:sz w:val="22"/>
          <w:szCs w:val="22"/>
        </w:rPr>
      </w:pPr>
      <w:r w:rsidRPr="00B73DF4">
        <w:rPr>
          <w:rFonts w:ascii="Arial" w:hAnsi="Arial" w:cs="Arial"/>
          <w:i/>
          <w:iCs/>
          <w:sz w:val="22"/>
          <w:szCs w:val="22"/>
        </w:rPr>
        <w:t>Statistical Analysis</w:t>
      </w:r>
      <w:r w:rsidR="004D247E" w:rsidRPr="00B73DF4">
        <w:rPr>
          <w:rFonts w:ascii="Arial" w:hAnsi="Arial" w:cs="Arial"/>
          <w:i/>
          <w:iCs/>
          <w:sz w:val="22"/>
          <w:szCs w:val="22"/>
        </w:rPr>
        <w:t>:</w:t>
      </w:r>
    </w:p>
    <w:p w14:paraId="47B38FE4" w14:textId="35DFF163" w:rsidR="00C5074A" w:rsidRPr="00B73DF4" w:rsidRDefault="00C5074A" w:rsidP="007124A9">
      <w:pPr>
        <w:spacing w:line="360" w:lineRule="auto"/>
        <w:ind w:firstLine="720"/>
        <w:rPr>
          <w:rFonts w:ascii="Arial" w:hAnsi="Arial" w:cs="Arial"/>
          <w:sz w:val="22"/>
          <w:szCs w:val="22"/>
        </w:rPr>
      </w:pPr>
      <w:r w:rsidRPr="00B73DF4">
        <w:rPr>
          <w:rFonts w:ascii="Arial" w:hAnsi="Arial" w:cs="Arial"/>
          <w:sz w:val="22"/>
          <w:szCs w:val="22"/>
        </w:rPr>
        <w:t xml:space="preserve">To be included in the following analysis, participants had to have </w:t>
      </w:r>
      <w:r w:rsidR="00EC5830">
        <w:rPr>
          <w:rFonts w:ascii="Arial" w:hAnsi="Arial" w:cs="Arial"/>
          <w:sz w:val="22"/>
          <w:szCs w:val="22"/>
        </w:rPr>
        <w:t>answered “yes” to</w:t>
      </w:r>
      <w:r w:rsidRPr="00B73DF4">
        <w:rPr>
          <w:rFonts w:ascii="Arial" w:hAnsi="Arial" w:cs="Arial"/>
          <w:sz w:val="22"/>
          <w:szCs w:val="22"/>
        </w:rPr>
        <w:t xml:space="preserve"> question 26 “</w:t>
      </w:r>
      <w:r w:rsidR="00EC5830">
        <w:rPr>
          <w:rFonts w:ascii="Arial" w:hAnsi="Arial" w:cs="Arial"/>
          <w:sz w:val="22"/>
          <w:szCs w:val="22"/>
        </w:rPr>
        <w:t>Do you have a doctor you see regularly for care</w:t>
      </w:r>
      <w:r w:rsidRPr="00B73DF4">
        <w:rPr>
          <w:rFonts w:ascii="Arial" w:hAnsi="Arial" w:cs="Arial"/>
          <w:sz w:val="22"/>
          <w:szCs w:val="22"/>
        </w:rPr>
        <w:t xml:space="preserve">?”  Out of the 350 study </w:t>
      </w:r>
      <w:r w:rsidR="00DB2212" w:rsidRPr="00B73DF4">
        <w:rPr>
          <w:rFonts w:ascii="Arial" w:hAnsi="Arial" w:cs="Arial"/>
          <w:sz w:val="22"/>
          <w:szCs w:val="22"/>
        </w:rPr>
        <w:t>participants, 141 answered this question.  All other cases were excluded from this analysis.</w:t>
      </w:r>
      <w:r w:rsidR="00EC5830">
        <w:rPr>
          <w:rFonts w:ascii="Arial" w:hAnsi="Arial" w:cs="Arial"/>
          <w:sz w:val="22"/>
          <w:szCs w:val="22"/>
        </w:rPr>
        <w:t xml:space="preserve"> This exclusion of a large amount of the study population is consistent with current literature which shows that transgender people face many barriers to accessing appropriate </w:t>
      </w:r>
      <w:r w:rsidR="008A4C66">
        <w:rPr>
          <w:rFonts w:ascii="Arial" w:hAnsi="Arial" w:cs="Arial"/>
          <w:sz w:val="22"/>
          <w:szCs w:val="22"/>
        </w:rPr>
        <w:t xml:space="preserve">routine </w:t>
      </w:r>
      <w:r w:rsidR="00EC5830">
        <w:rPr>
          <w:rFonts w:ascii="Arial" w:hAnsi="Arial" w:cs="Arial"/>
          <w:sz w:val="22"/>
          <w:szCs w:val="22"/>
        </w:rPr>
        <w:t>medical care.</w:t>
      </w:r>
      <w:r w:rsidR="00383FA8" w:rsidRPr="00383FA8">
        <w:rPr>
          <w:rFonts w:ascii="Arial" w:hAnsi="Arial" w:cs="Arial"/>
          <w:color w:val="000000" w:themeColor="text1"/>
          <w:sz w:val="22"/>
          <w:szCs w:val="22"/>
          <w:vertAlign w:val="superscript"/>
        </w:rPr>
        <w:t>2-</w:t>
      </w:r>
      <w:proofErr w:type="gramStart"/>
      <w:r w:rsidR="00383FA8" w:rsidRPr="00383FA8">
        <w:rPr>
          <w:rFonts w:ascii="Arial" w:hAnsi="Arial" w:cs="Arial"/>
          <w:color w:val="000000" w:themeColor="text1"/>
          <w:sz w:val="22"/>
          <w:szCs w:val="22"/>
          <w:vertAlign w:val="superscript"/>
        </w:rPr>
        <w:t>7</w:t>
      </w:r>
      <w:proofErr w:type="gramEnd"/>
      <w:r w:rsidR="00EC5830">
        <w:rPr>
          <w:rFonts w:ascii="Arial" w:hAnsi="Arial" w:cs="Arial"/>
          <w:sz w:val="22"/>
          <w:szCs w:val="22"/>
        </w:rPr>
        <w:t xml:space="preserve"> </w:t>
      </w:r>
    </w:p>
    <w:p w14:paraId="07F0BCD1" w14:textId="0BACA84C" w:rsidR="00350B31" w:rsidRPr="00B73DF4" w:rsidRDefault="00675F36" w:rsidP="007124A9">
      <w:pPr>
        <w:spacing w:line="360" w:lineRule="auto"/>
        <w:rPr>
          <w:rFonts w:ascii="Arial" w:hAnsi="Arial" w:cs="Arial"/>
          <w:sz w:val="22"/>
          <w:szCs w:val="22"/>
        </w:rPr>
      </w:pPr>
      <w:r w:rsidRPr="00B73DF4">
        <w:rPr>
          <w:rFonts w:ascii="Arial" w:hAnsi="Arial" w:cs="Arial"/>
          <w:sz w:val="22"/>
          <w:szCs w:val="22"/>
        </w:rPr>
        <w:tab/>
      </w:r>
      <w:r w:rsidR="001C0A0F" w:rsidRPr="00B73DF4">
        <w:rPr>
          <w:rFonts w:ascii="Arial" w:hAnsi="Arial" w:cs="Arial"/>
          <w:sz w:val="22"/>
          <w:szCs w:val="22"/>
        </w:rPr>
        <w:t xml:space="preserve">Univariate analysis was performed for each of the variables above. Each variable in this dataset is categorical and so frequencies were used to provide descriptive statistics.  After univariate analysis a bivariate analysis was conducted between the </w:t>
      </w:r>
      <w:r w:rsidR="008A4C66">
        <w:rPr>
          <w:rFonts w:ascii="Arial" w:hAnsi="Arial" w:cs="Arial"/>
          <w:sz w:val="22"/>
          <w:szCs w:val="22"/>
        </w:rPr>
        <w:t>dependent</w:t>
      </w:r>
      <w:r w:rsidR="001C0A0F" w:rsidRPr="00B73DF4">
        <w:rPr>
          <w:rFonts w:ascii="Arial" w:hAnsi="Arial" w:cs="Arial"/>
          <w:sz w:val="22"/>
          <w:szCs w:val="22"/>
        </w:rPr>
        <w:t xml:space="preserve"> variable</w:t>
      </w:r>
      <w:r w:rsidR="008A4C66">
        <w:rPr>
          <w:rFonts w:ascii="Arial" w:hAnsi="Arial" w:cs="Arial"/>
          <w:sz w:val="22"/>
          <w:szCs w:val="22"/>
        </w:rPr>
        <w:t xml:space="preserve"> patient comfort</w:t>
      </w:r>
      <w:r w:rsidR="001C0A0F" w:rsidRPr="00B73DF4">
        <w:rPr>
          <w:rFonts w:ascii="Arial" w:hAnsi="Arial" w:cs="Arial"/>
          <w:sz w:val="22"/>
          <w:szCs w:val="22"/>
        </w:rPr>
        <w:t xml:space="preserve"> and the remaining variables</w:t>
      </w:r>
      <w:r w:rsidR="0089624D" w:rsidRPr="00B73DF4">
        <w:rPr>
          <w:rFonts w:ascii="Arial" w:hAnsi="Arial" w:cs="Arial"/>
          <w:sz w:val="22"/>
          <w:szCs w:val="22"/>
        </w:rPr>
        <w:t>,</w:t>
      </w:r>
      <w:r w:rsidR="001C0A0F" w:rsidRPr="00B73DF4">
        <w:rPr>
          <w:rFonts w:ascii="Arial" w:hAnsi="Arial" w:cs="Arial"/>
          <w:sz w:val="22"/>
          <w:szCs w:val="22"/>
        </w:rPr>
        <w:t xml:space="preserve"> and between</w:t>
      </w:r>
      <w:r w:rsidR="008A4C66">
        <w:rPr>
          <w:rFonts w:ascii="Arial" w:hAnsi="Arial" w:cs="Arial"/>
          <w:sz w:val="22"/>
          <w:szCs w:val="22"/>
        </w:rPr>
        <w:t xml:space="preserve"> the independent variable</w:t>
      </w:r>
      <w:r w:rsidR="001C0A0F" w:rsidRPr="00B73DF4">
        <w:rPr>
          <w:rFonts w:ascii="Arial" w:hAnsi="Arial" w:cs="Arial"/>
          <w:sz w:val="22"/>
          <w:szCs w:val="22"/>
        </w:rPr>
        <w:t xml:space="preserve"> perceived provider knowledge and the remaining variables. </w:t>
      </w:r>
      <w:r w:rsidR="00F343D9">
        <w:rPr>
          <w:rFonts w:ascii="Arial" w:hAnsi="Arial" w:cs="Arial"/>
          <w:sz w:val="22"/>
          <w:szCs w:val="22"/>
        </w:rPr>
        <w:t xml:space="preserve">Cochran-Armitage Trend tests were performed between a dichotomized version of patient comfort </w:t>
      </w:r>
      <w:r w:rsidR="00051E3F">
        <w:rPr>
          <w:rFonts w:ascii="Arial" w:hAnsi="Arial" w:cs="Arial"/>
          <w:sz w:val="22"/>
          <w:szCs w:val="22"/>
        </w:rPr>
        <w:t xml:space="preserve">and both age category and highest level of education. </w:t>
      </w:r>
    </w:p>
    <w:p w14:paraId="2985CC43" w14:textId="1ED7AF90" w:rsidR="003858DC" w:rsidRPr="00B73DF4" w:rsidRDefault="001C0A0F" w:rsidP="007124A9">
      <w:pPr>
        <w:spacing w:line="360" w:lineRule="auto"/>
        <w:rPr>
          <w:rFonts w:ascii="Arial" w:hAnsi="Arial" w:cs="Arial"/>
          <w:sz w:val="22"/>
          <w:szCs w:val="22"/>
        </w:rPr>
      </w:pPr>
      <w:r w:rsidRPr="00B73DF4">
        <w:rPr>
          <w:rFonts w:ascii="Arial" w:hAnsi="Arial" w:cs="Arial"/>
          <w:sz w:val="22"/>
          <w:szCs w:val="22"/>
        </w:rPr>
        <w:tab/>
        <w:t>An ordinal, m</w:t>
      </w:r>
      <w:r w:rsidR="00BD7ACC">
        <w:rPr>
          <w:rFonts w:ascii="Arial" w:hAnsi="Arial" w:cs="Arial"/>
          <w:sz w:val="22"/>
          <w:szCs w:val="22"/>
        </w:rPr>
        <w:t xml:space="preserve">ultinominal </w:t>
      </w:r>
      <w:r w:rsidRPr="00B73DF4">
        <w:rPr>
          <w:rFonts w:ascii="Arial" w:hAnsi="Arial" w:cs="Arial"/>
          <w:sz w:val="22"/>
          <w:szCs w:val="22"/>
        </w:rPr>
        <w:t xml:space="preserve">logistic regression was used to build the study model.  This model was chosen </w:t>
      </w:r>
      <w:r w:rsidR="008A4C66">
        <w:rPr>
          <w:rFonts w:ascii="Arial" w:hAnsi="Arial" w:cs="Arial"/>
          <w:sz w:val="22"/>
          <w:szCs w:val="22"/>
        </w:rPr>
        <w:t>since the dependent</w:t>
      </w:r>
      <w:r w:rsidRPr="00B73DF4">
        <w:rPr>
          <w:rFonts w:ascii="Arial" w:hAnsi="Arial" w:cs="Arial"/>
          <w:sz w:val="22"/>
          <w:szCs w:val="22"/>
        </w:rPr>
        <w:t xml:space="preserve"> variable, patient comfort, has four categories which are ordinal in nature as they have an implicit hierarchy. </w:t>
      </w:r>
      <w:r w:rsidR="003858DC" w:rsidRPr="00B73DF4">
        <w:rPr>
          <w:rFonts w:ascii="Arial" w:hAnsi="Arial" w:cs="Arial"/>
          <w:sz w:val="22"/>
          <w:szCs w:val="22"/>
        </w:rPr>
        <w:t xml:space="preserve">Purposeful selection was used to determine the inclusion of covariates in the final model. Statistical significance of explanatory variables included in the model was considered at an alpha of 0.05. Inclusion of covariates depended both on statistical significance and previously established importance from existing literature. Model fit was assessed using AIC values for the </w:t>
      </w:r>
      <w:r w:rsidR="003C4139" w:rsidRPr="00B73DF4">
        <w:rPr>
          <w:rFonts w:ascii="Arial" w:hAnsi="Arial" w:cs="Arial"/>
          <w:sz w:val="22"/>
          <w:szCs w:val="22"/>
        </w:rPr>
        <w:t xml:space="preserve">crude and adjusted </w:t>
      </w:r>
      <w:r w:rsidR="0084762A" w:rsidRPr="00B73DF4">
        <w:rPr>
          <w:rFonts w:ascii="Arial" w:hAnsi="Arial" w:cs="Arial"/>
          <w:sz w:val="22"/>
          <w:szCs w:val="22"/>
        </w:rPr>
        <w:t>models.</w:t>
      </w:r>
      <w:r w:rsidR="003858DC" w:rsidRPr="00B73DF4">
        <w:rPr>
          <w:rFonts w:ascii="Arial" w:hAnsi="Arial" w:cs="Arial"/>
          <w:sz w:val="22"/>
          <w:szCs w:val="22"/>
        </w:rPr>
        <w:t xml:space="preserve"> </w:t>
      </w:r>
    </w:p>
    <w:p w14:paraId="243FA534" w14:textId="6DF83789" w:rsidR="00F6518C" w:rsidRPr="00B73DF4" w:rsidRDefault="00E96223" w:rsidP="007124A9">
      <w:pPr>
        <w:spacing w:line="360" w:lineRule="auto"/>
        <w:rPr>
          <w:rFonts w:ascii="Arial" w:hAnsi="Arial" w:cs="Arial"/>
          <w:sz w:val="22"/>
          <w:szCs w:val="22"/>
        </w:rPr>
      </w:pPr>
      <w:r w:rsidRPr="00B73DF4">
        <w:rPr>
          <w:rFonts w:ascii="Arial" w:hAnsi="Arial" w:cs="Arial"/>
          <w:sz w:val="22"/>
          <w:szCs w:val="22"/>
        </w:rPr>
        <w:tab/>
        <w:t>All analysis were conducted in R Studio version 2023.03.0+386.</w:t>
      </w:r>
    </w:p>
    <w:p w14:paraId="12458B90" w14:textId="77777777" w:rsidR="00350B31" w:rsidRPr="00B73DF4" w:rsidRDefault="00350B31">
      <w:pPr>
        <w:rPr>
          <w:rFonts w:ascii="Arial" w:hAnsi="Arial" w:cs="Arial"/>
          <w:sz w:val="22"/>
          <w:szCs w:val="22"/>
        </w:rPr>
      </w:pPr>
      <w:r w:rsidRPr="00B73DF4">
        <w:rPr>
          <w:rFonts w:ascii="Arial" w:hAnsi="Arial" w:cs="Arial"/>
          <w:sz w:val="22"/>
          <w:szCs w:val="22"/>
        </w:rPr>
        <w:br w:type="page"/>
      </w:r>
    </w:p>
    <w:p w14:paraId="0AE6080F" w14:textId="0CCF92F5" w:rsidR="002D18EE" w:rsidRPr="00B73DF4" w:rsidRDefault="002D18EE" w:rsidP="00C76645">
      <w:pPr>
        <w:rPr>
          <w:rFonts w:ascii="Arial" w:hAnsi="Arial" w:cs="Arial"/>
          <w:b/>
          <w:bCs/>
          <w:sz w:val="22"/>
          <w:szCs w:val="22"/>
        </w:rPr>
      </w:pPr>
      <w:r w:rsidRPr="00B73DF4">
        <w:rPr>
          <w:rFonts w:ascii="Arial" w:hAnsi="Arial" w:cs="Arial"/>
          <w:b/>
          <w:bCs/>
          <w:sz w:val="22"/>
          <w:szCs w:val="22"/>
        </w:rPr>
        <w:lastRenderedPageBreak/>
        <w:t>Results:</w:t>
      </w:r>
    </w:p>
    <w:p w14:paraId="60223FAE" w14:textId="3CE1C06D" w:rsidR="00366EE4" w:rsidRPr="00B73DF4" w:rsidRDefault="00366EE4" w:rsidP="007124A9">
      <w:pPr>
        <w:spacing w:line="360" w:lineRule="auto"/>
        <w:rPr>
          <w:rFonts w:ascii="Arial" w:hAnsi="Arial" w:cs="Arial"/>
          <w:sz w:val="22"/>
          <w:szCs w:val="22"/>
        </w:rPr>
      </w:pPr>
      <w:r w:rsidRPr="00B73DF4">
        <w:rPr>
          <w:rFonts w:ascii="Arial" w:hAnsi="Arial" w:cs="Arial"/>
          <w:sz w:val="22"/>
          <w:szCs w:val="22"/>
        </w:rPr>
        <w:tab/>
        <w:t xml:space="preserve">Table 1 shows the results of the </w:t>
      </w:r>
      <w:r w:rsidR="001F2940" w:rsidRPr="00B73DF4">
        <w:rPr>
          <w:rFonts w:ascii="Arial" w:hAnsi="Arial" w:cs="Arial"/>
          <w:sz w:val="22"/>
          <w:szCs w:val="22"/>
        </w:rPr>
        <w:t>u</w:t>
      </w:r>
      <w:r w:rsidRPr="00B73DF4">
        <w:rPr>
          <w:rFonts w:ascii="Arial" w:hAnsi="Arial" w:cs="Arial"/>
          <w:sz w:val="22"/>
          <w:szCs w:val="22"/>
        </w:rPr>
        <w:t xml:space="preserve">nivariate </w:t>
      </w:r>
      <w:r w:rsidR="001F2940" w:rsidRPr="00B73DF4">
        <w:rPr>
          <w:rFonts w:ascii="Arial" w:hAnsi="Arial" w:cs="Arial"/>
          <w:sz w:val="22"/>
          <w:szCs w:val="22"/>
        </w:rPr>
        <w:t>a</w:t>
      </w:r>
      <w:r w:rsidRPr="00B73DF4">
        <w:rPr>
          <w:rFonts w:ascii="Arial" w:hAnsi="Arial" w:cs="Arial"/>
          <w:sz w:val="22"/>
          <w:szCs w:val="22"/>
        </w:rPr>
        <w:t xml:space="preserve">nalysis. There were 97 people assigned male at birth and 41 people assigned female at birth in the sample. 47 of the respondents identify as transgender, 46 identify as a woman, 34 identify as a man, 3 identified as </w:t>
      </w:r>
      <w:r w:rsidR="001F2940" w:rsidRPr="00B73DF4">
        <w:rPr>
          <w:rFonts w:ascii="Arial" w:hAnsi="Arial" w:cs="Arial"/>
          <w:sz w:val="22"/>
          <w:szCs w:val="22"/>
        </w:rPr>
        <w:t>a</w:t>
      </w:r>
      <w:r w:rsidRPr="00B73DF4">
        <w:rPr>
          <w:rFonts w:ascii="Arial" w:hAnsi="Arial" w:cs="Arial"/>
          <w:sz w:val="22"/>
          <w:szCs w:val="22"/>
        </w:rPr>
        <w:t xml:space="preserve">ndrogynous, 3 identified as </w:t>
      </w:r>
      <w:r w:rsidR="001F2940" w:rsidRPr="00B73DF4">
        <w:rPr>
          <w:rFonts w:ascii="Arial" w:hAnsi="Arial" w:cs="Arial"/>
          <w:sz w:val="22"/>
          <w:szCs w:val="22"/>
        </w:rPr>
        <w:t>g</w:t>
      </w:r>
      <w:r w:rsidRPr="00B73DF4">
        <w:rPr>
          <w:rFonts w:ascii="Arial" w:hAnsi="Arial" w:cs="Arial"/>
          <w:sz w:val="22"/>
          <w:szCs w:val="22"/>
        </w:rPr>
        <w:t xml:space="preserve">ender </w:t>
      </w:r>
      <w:r w:rsidR="001F2940" w:rsidRPr="00B73DF4">
        <w:rPr>
          <w:rFonts w:ascii="Arial" w:hAnsi="Arial" w:cs="Arial"/>
          <w:sz w:val="22"/>
          <w:szCs w:val="22"/>
        </w:rPr>
        <w:t>q</w:t>
      </w:r>
      <w:r w:rsidRPr="00B73DF4">
        <w:rPr>
          <w:rFonts w:ascii="Arial" w:hAnsi="Arial" w:cs="Arial"/>
          <w:sz w:val="22"/>
          <w:szCs w:val="22"/>
        </w:rPr>
        <w:t>ueer, 2 identified as questioning and 6 identif</w:t>
      </w:r>
      <w:r w:rsidR="001F2940" w:rsidRPr="00B73DF4">
        <w:rPr>
          <w:rFonts w:ascii="Arial" w:hAnsi="Arial" w:cs="Arial"/>
          <w:sz w:val="22"/>
          <w:szCs w:val="22"/>
        </w:rPr>
        <w:t>ied</w:t>
      </w:r>
      <w:r w:rsidRPr="00B73DF4">
        <w:rPr>
          <w:rFonts w:ascii="Arial" w:hAnsi="Arial" w:cs="Arial"/>
          <w:sz w:val="22"/>
          <w:szCs w:val="22"/>
        </w:rPr>
        <w:t xml:space="preserve"> as a gender that was not listed. </w:t>
      </w:r>
    </w:p>
    <w:p w14:paraId="7F75404C" w14:textId="77777777" w:rsidR="00003466" w:rsidRPr="00B73DF4" w:rsidRDefault="00366EE4" w:rsidP="007124A9">
      <w:pPr>
        <w:spacing w:line="360" w:lineRule="auto"/>
        <w:rPr>
          <w:rFonts w:ascii="Arial" w:hAnsi="Arial" w:cs="Arial"/>
          <w:sz w:val="22"/>
          <w:szCs w:val="22"/>
        </w:rPr>
      </w:pPr>
      <w:r w:rsidRPr="00B73DF4">
        <w:rPr>
          <w:rFonts w:ascii="Arial" w:hAnsi="Arial" w:cs="Arial"/>
          <w:sz w:val="22"/>
          <w:szCs w:val="22"/>
        </w:rPr>
        <w:tab/>
        <w:t xml:space="preserve">With regards to sexual orientation, 36 </w:t>
      </w:r>
      <w:r w:rsidR="00003466" w:rsidRPr="00B73DF4">
        <w:rPr>
          <w:rFonts w:ascii="Arial" w:hAnsi="Arial" w:cs="Arial"/>
          <w:sz w:val="22"/>
          <w:szCs w:val="22"/>
        </w:rPr>
        <w:t>respondents</w:t>
      </w:r>
      <w:r w:rsidRPr="00B73DF4">
        <w:rPr>
          <w:rFonts w:ascii="Arial" w:hAnsi="Arial" w:cs="Arial"/>
          <w:sz w:val="22"/>
          <w:szCs w:val="22"/>
        </w:rPr>
        <w:t xml:space="preserve"> identified as heterosexual</w:t>
      </w:r>
      <w:r w:rsidR="00003466" w:rsidRPr="00B73DF4">
        <w:rPr>
          <w:rFonts w:ascii="Arial" w:hAnsi="Arial" w:cs="Arial"/>
          <w:sz w:val="22"/>
          <w:szCs w:val="22"/>
        </w:rPr>
        <w:t xml:space="preserve">, 28 identified as gay, 19 reported that they don’t label their sexual orientation, 18 identified as lesbian, 17 identified as bisexual, 8 identified as queer, 7 identified as questioning and 6 identified as asexual. </w:t>
      </w:r>
    </w:p>
    <w:p w14:paraId="1122A068" w14:textId="29DE6228" w:rsidR="006948EC" w:rsidRPr="00B73DF4" w:rsidRDefault="00003466" w:rsidP="007124A9">
      <w:pPr>
        <w:spacing w:line="360" w:lineRule="auto"/>
        <w:rPr>
          <w:rFonts w:ascii="Arial" w:hAnsi="Arial" w:cs="Arial"/>
          <w:sz w:val="22"/>
          <w:szCs w:val="22"/>
        </w:rPr>
      </w:pPr>
      <w:r w:rsidRPr="00B73DF4">
        <w:rPr>
          <w:rFonts w:ascii="Arial" w:hAnsi="Arial" w:cs="Arial"/>
          <w:sz w:val="22"/>
          <w:szCs w:val="22"/>
        </w:rPr>
        <w:tab/>
      </w:r>
      <w:r w:rsidR="006948EC" w:rsidRPr="00B73DF4">
        <w:rPr>
          <w:rFonts w:ascii="Arial" w:hAnsi="Arial" w:cs="Arial"/>
          <w:sz w:val="22"/>
          <w:szCs w:val="22"/>
        </w:rPr>
        <w:t xml:space="preserve">With regards to race, 91 of the respondents were White, 40 were Black, 4 identified as </w:t>
      </w:r>
      <w:proofErr w:type="spellStart"/>
      <w:r w:rsidR="006948EC" w:rsidRPr="00B73DF4">
        <w:rPr>
          <w:rFonts w:ascii="Arial" w:hAnsi="Arial" w:cs="Arial"/>
          <w:sz w:val="22"/>
          <w:szCs w:val="22"/>
        </w:rPr>
        <w:t>Latine</w:t>
      </w:r>
      <w:proofErr w:type="spellEnd"/>
      <w:r w:rsidR="006948EC" w:rsidRPr="00B73DF4">
        <w:rPr>
          <w:rFonts w:ascii="Arial" w:hAnsi="Arial" w:cs="Arial"/>
          <w:sz w:val="22"/>
          <w:szCs w:val="22"/>
        </w:rPr>
        <w:t xml:space="preserve">, 2 </w:t>
      </w:r>
      <w:r w:rsidR="00BD7ACC">
        <w:rPr>
          <w:rFonts w:ascii="Arial" w:hAnsi="Arial" w:cs="Arial"/>
          <w:sz w:val="22"/>
          <w:szCs w:val="22"/>
        </w:rPr>
        <w:t>identified as</w:t>
      </w:r>
      <w:r w:rsidR="006948EC" w:rsidRPr="00B73DF4">
        <w:rPr>
          <w:rFonts w:ascii="Arial" w:hAnsi="Arial" w:cs="Arial"/>
          <w:sz w:val="22"/>
          <w:szCs w:val="22"/>
        </w:rPr>
        <w:t xml:space="preserve"> Indigenous</w:t>
      </w:r>
      <w:r w:rsidR="00D2239C">
        <w:rPr>
          <w:rFonts w:ascii="Arial" w:hAnsi="Arial" w:cs="Arial"/>
          <w:sz w:val="22"/>
          <w:szCs w:val="22"/>
        </w:rPr>
        <w:t>,</w:t>
      </w:r>
      <w:r w:rsidR="006948EC" w:rsidRPr="00B73DF4">
        <w:rPr>
          <w:rFonts w:ascii="Arial" w:hAnsi="Arial" w:cs="Arial"/>
          <w:sz w:val="22"/>
          <w:szCs w:val="22"/>
        </w:rPr>
        <w:t xml:space="preserve"> and 4 identified as other.</w:t>
      </w:r>
    </w:p>
    <w:p w14:paraId="76B16B97" w14:textId="2A9CBEFF" w:rsidR="006948EC" w:rsidRPr="00B73DF4" w:rsidRDefault="006948EC" w:rsidP="007124A9">
      <w:pPr>
        <w:spacing w:line="360" w:lineRule="auto"/>
        <w:rPr>
          <w:rFonts w:ascii="Arial" w:hAnsi="Arial" w:cs="Arial"/>
          <w:sz w:val="22"/>
          <w:szCs w:val="22"/>
        </w:rPr>
      </w:pPr>
      <w:r w:rsidRPr="00B73DF4">
        <w:rPr>
          <w:rFonts w:ascii="Arial" w:hAnsi="Arial" w:cs="Arial"/>
          <w:sz w:val="22"/>
          <w:szCs w:val="22"/>
        </w:rPr>
        <w:tab/>
        <w:t xml:space="preserve">Age was </w:t>
      </w:r>
      <w:r w:rsidR="008A4C66">
        <w:rPr>
          <w:rFonts w:ascii="Arial" w:hAnsi="Arial" w:cs="Arial"/>
          <w:sz w:val="22"/>
          <w:szCs w:val="22"/>
        </w:rPr>
        <w:t>assessed</w:t>
      </w:r>
      <w:r w:rsidRPr="00B73DF4">
        <w:rPr>
          <w:rFonts w:ascii="Arial" w:hAnsi="Arial" w:cs="Arial"/>
          <w:sz w:val="22"/>
          <w:szCs w:val="22"/>
        </w:rPr>
        <w:t xml:space="preserve"> by category for this study.  16 respondents were </w:t>
      </w:r>
      <w:r w:rsidR="008A4C66">
        <w:rPr>
          <w:rFonts w:ascii="Arial" w:hAnsi="Arial" w:cs="Arial"/>
          <w:sz w:val="22"/>
          <w:szCs w:val="22"/>
        </w:rPr>
        <w:t xml:space="preserve">between </w:t>
      </w:r>
      <w:r w:rsidRPr="00B73DF4">
        <w:rPr>
          <w:rFonts w:ascii="Arial" w:hAnsi="Arial" w:cs="Arial"/>
          <w:sz w:val="22"/>
          <w:szCs w:val="22"/>
        </w:rPr>
        <w:t>18-24, 27 were</w:t>
      </w:r>
      <w:r w:rsidR="008A4C66">
        <w:rPr>
          <w:rFonts w:ascii="Arial" w:hAnsi="Arial" w:cs="Arial"/>
          <w:sz w:val="22"/>
          <w:szCs w:val="22"/>
        </w:rPr>
        <w:t xml:space="preserve"> between</w:t>
      </w:r>
      <w:r w:rsidRPr="00B73DF4">
        <w:rPr>
          <w:rFonts w:ascii="Arial" w:hAnsi="Arial" w:cs="Arial"/>
          <w:sz w:val="22"/>
          <w:szCs w:val="22"/>
        </w:rPr>
        <w:t xml:space="preserve"> 25-34, 41 were</w:t>
      </w:r>
      <w:r w:rsidR="008A4C66">
        <w:rPr>
          <w:rFonts w:ascii="Arial" w:hAnsi="Arial" w:cs="Arial"/>
          <w:sz w:val="22"/>
          <w:szCs w:val="22"/>
        </w:rPr>
        <w:t xml:space="preserve"> between</w:t>
      </w:r>
      <w:r w:rsidRPr="00B73DF4">
        <w:rPr>
          <w:rFonts w:ascii="Arial" w:hAnsi="Arial" w:cs="Arial"/>
          <w:sz w:val="22"/>
          <w:szCs w:val="22"/>
        </w:rPr>
        <w:t xml:space="preserve"> 35-44, 39 were </w:t>
      </w:r>
      <w:r w:rsidR="008A4C66">
        <w:rPr>
          <w:rFonts w:ascii="Arial" w:hAnsi="Arial" w:cs="Arial"/>
          <w:sz w:val="22"/>
          <w:szCs w:val="22"/>
        </w:rPr>
        <w:t xml:space="preserve">between </w:t>
      </w:r>
      <w:r w:rsidRPr="00B73DF4">
        <w:rPr>
          <w:rFonts w:ascii="Arial" w:hAnsi="Arial" w:cs="Arial"/>
          <w:sz w:val="22"/>
          <w:szCs w:val="22"/>
        </w:rPr>
        <w:t xml:space="preserve">45-54 and 18 were 55 or older. </w:t>
      </w:r>
    </w:p>
    <w:p w14:paraId="46E695D9" w14:textId="2345F93D" w:rsidR="00434CC0" w:rsidRPr="00B73DF4" w:rsidRDefault="006948EC" w:rsidP="007124A9">
      <w:pPr>
        <w:spacing w:line="360" w:lineRule="auto"/>
        <w:rPr>
          <w:rFonts w:ascii="Arial" w:hAnsi="Arial" w:cs="Arial"/>
          <w:sz w:val="22"/>
          <w:szCs w:val="22"/>
        </w:rPr>
      </w:pPr>
      <w:r w:rsidRPr="00B73DF4">
        <w:rPr>
          <w:rFonts w:ascii="Arial" w:hAnsi="Arial" w:cs="Arial"/>
          <w:sz w:val="22"/>
          <w:szCs w:val="22"/>
        </w:rPr>
        <w:tab/>
        <w:t>The highest level of education</w:t>
      </w:r>
      <w:r w:rsidR="001F2940" w:rsidRPr="00B73DF4">
        <w:rPr>
          <w:rFonts w:ascii="Arial" w:hAnsi="Arial" w:cs="Arial"/>
          <w:sz w:val="22"/>
          <w:szCs w:val="22"/>
        </w:rPr>
        <w:t xml:space="preserve"> obtained</w:t>
      </w:r>
      <w:r w:rsidRPr="00B73DF4">
        <w:rPr>
          <w:rFonts w:ascii="Arial" w:hAnsi="Arial" w:cs="Arial"/>
          <w:sz w:val="22"/>
          <w:szCs w:val="22"/>
        </w:rPr>
        <w:t xml:space="preserve"> was assessed for the participants in this population. The most common level of education was some college, with 37 respondents, followed by graduating college with 28 respondents, graduating high school or having a GED with 22 respondents, having a graduate or professional degree with 21 respondents, having a technical certificate/Associates degree with 15 respondents, having completed some graduate school with 11 respondents, having completed some high school with 6 respondents and having completed 8</w:t>
      </w:r>
      <w:r w:rsidRPr="00B73DF4">
        <w:rPr>
          <w:rFonts w:ascii="Arial" w:hAnsi="Arial" w:cs="Arial"/>
          <w:sz w:val="22"/>
          <w:szCs w:val="22"/>
          <w:vertAlign w:val="superscript"/>
        </w:rPr>
        <w:t>th</w:t>
      </w:r>
      <w:r w:rsidRPr="00B73DF4">
        <w:rPr>
          <w:rFonts w:ascii="Arial" w:hAnsi="Arial" w:cs="Arial"/>
          <w:sz w:val="22"/>
          <w:szCs w:val="22"/>
        </w:rPr>
        <w:t xml:space="preserve"> grade or less with 1 respondent.</w:t>
      </w:r>
    </w:p>
    <w:p w14:paraId="0F0A16EB" w14:textId="6FBBC2DE" w:rsidR="006948EC" w:rsidRPr="00B73DF4" w:rsidRDefault="006948EC" w:rsidP="007124A9">
      <w:pPr>
        <w:spacing w:line="360" w:lineRule="auto"/>
        <w:rPr>
          <w:rFonts w:ascii="Arial" w:hAnsi="Arial" w:cs="Arial"/>
          <w:sz w:val="22"/>
          <w:szCs w:val="22"/>
        </w:rPr>
      </w:pPr>
      <w:r w:rsidRPr="00B73DF4">
        <w:rPr>
          <w:rFonts w:ascii="Arial" w:hAnsi="Arial" w:cs="Arial"/>
          <w:sz w:val="22"/>
          <w:szCs w:val="22"/>
        </w:rPr>
        <w:tab/>
        <w:t xml:space="preserve">With regards to employment status, 89 respondents reported working full-time, 14 reported working part time, 13 reported being out of work and on disability, 7 reported being currently unemployed, 7 reported being retired, 6 reported being students, and 5 reported some other form of employment. </w:t>
      </w:r>
    </w:p>
    <w:p w14:paraId="0869F337" w14:textId="5A0D6539" w:rsidR="00C2603C" w:rsidRPr="00B73DF4" w:rsidRDefault="006948EC" w:rsidP="007124A9">
      <w:pPr>
        <w:spacing w:line="360" w:lineRule="auto"/>
        <w:rPr>
          <w:rFonts w:ascii="Arial" w:hAnsi="Arial" w:cs="Arial"/>
          <w:sz w:val="22"/>
          <w:szCs w:val="22"/>
        </w:rPr>
      </w:pPr>
      <w:r w:rsidRPr="00B73DF4">
        <w:rPr>
          <w:rFonts w:ascii="Arial" w:hAnsi="Arial" w:cs="Arial"/>
          <w:sz w:val="22"/>
          <w:szCs w:val="22"/>
        </w:rPr>
        <w:tab/>
      </w:r>
      <w:r w:rsidR="00B12B51" w:rsidRPr="00B73DF4">
        <w:rPr>
          <w:rFonts w:ascii="Arial" w:hAnsi="Arial" w:cs="Arial"/>
          <w:sz w:val="22"/>
          <w:szCs w:val="22"/>
        </w:rPr>
        <w:t xml:space="preserve">Yearly income for 2004 was ascertained in categories. 8 respondents reported having </w:t>
      </w:r>
      <w:r w:rsidR="001F2940" w:rsidRPr="00B73DF4">
        <w:rPr>
          <w:rFonts w:ascii="Arial" w:hAnsi="Arial" w:cs="Arial"/>
          <w:sz w:val="22"/>
          <w:szCs w:val="22"/>
        </w:rPr>
        <w:t>an income between</w:t>
      </w:r>
      <w:r w:rsidR="00B12B51" w:rsidRPr="00B73DF4">
        <w:rPr>
          <w:rFonts w:ascii="Arial" w:hAnsi="Arial" w:cs="Arial"/>
          <w:sz w:val="22"/>
          <w:szCs w:val="22"/>
        </w:rPr>
        <w:t xml:space="preserve"> $1</w:t>
      </w:r>
      <w:r w:rsidR="00C2603C" w:rsidRPr="00B73DF4">
        <w:rPr>
          <w:rFonts w:ascii="Arial" w:hAnsi="Arial" w:cs="Arial"/>
          <w:sz w:val="22"/>
          <w:szCs w:val="22"/>
        </w:rPr>
        <w:t xml:space="preserve"> </w:t>
      </w:r>
      <w:r w:rsidR="00B12B51" w:rsidRPr="00B73DF4">
        <w:rPr>
          <w:rFonts w:ascii="Arial" w:hAnsi="Arial" w:cs="Arial"/>
          <w:sz w:val="22"/>
          <w:szCs w:val="22"/>
        </w:rPr>
        <w:t>-</w:t>
      </w:r>
      <w:r w:rsidR="00C2603C" w:rsidRPr="00B73DF4">
        <w:rPr>
          <w:rFonts w:ascii="Arial" w:hAnsi="Arial" w:cs="Arial"/>
          <w:sz w:val="22"/>
          <w:szCs w:val="22"/>
        </w:rPr>
        <w:t xml:space="preserve"> </w:t>
      </w:r>
      <w:r w:rsidR="00B12B51" w:rsidRPr="00B73DF4">
        <w:rPr>
          <w:rFonts w:ascii="Arial" w:hAnsi="Arial" w:cs="Arial"/>
          <w:sz w:val="22"/>
          <w:szCs w:val="22"/>
        </w:rPr>
        <w:t xml:space="preserve">$4,999, 11 respondents reported having </w:t>
      </w:r>
      <w:r w:rsidR="001F2940" w:rsidRPr="00B73DF4">
        <w:rPr>
          <w:rFonts w:ascii="Arial" w:hAnsi="Arial" w:cs="Arial"/>
          <w:sz w:val="22"/>
          <w:szCs w:val="22"/>
        </w:rPr>
        <w:t>an income between</w:t>
      </w:r>
      <w:r w:rsidR="00B12B51" w:rsidRPr="00B73DF4">
        <w:rPr>
          <w:rFonts w:ascii="Arial" w:hAnsi="Arial" w:cs="Arial"/>
          <w:sz w:val="22"/>
          <w:szCs w:val="22"/>
        </w:rPr>
        <w:t xml:space="preserve"> $5,000</w:t>
      </w:r>
      <w:r w:rsidR="00C2603C" w:rsidRPr="00B73DF4">
        <w:rPr>
          <w:rFonts w:ascii="Arial" w:hAnsi="Arial" w:cs="Arial"/>
          <w:sz w:val="22"/>
          <w:szCs w:val="22"/>
        </w:rPr>
        <w:t xml:space="preserve"> </w:t>
      </w:r>
      <w:r w:rsidR="00B12B51" w:rsidRPr="00B73DF4">
        <w:rPr>
          <w:rFonts w:ascii="Arial" w:hAnsi="Arial" w:cs="Arial"/>
          <w:sz w:val="22"/>
          <w:szCs w:val="22"/>
        </w:rPr>
        <w:t>-</w:t>
      </w:r>
      <w:r w:rsidR="00C2603C" w:rsidRPr="00B73DF4">
        <w:rPr>
          <w:rFonts w:ascii="Arial" w:hAnsi="Arial" w:cs="Arial"/>
          <w:sz w:val="22"/>
          <w:szCs w:val="22"/>
        </w:rPr>
        <w:t xml:space="preserve"> </w:t>
      </w:r>
      <w:r w:rsidR="00B12B51" w:rsidRPr="00B73DF4">
        <w:rPr>
          <w:rFonts w:ascii="Arial" w:hAnsi="Arial" w:cs="Arial"/>
          <w:sz w:val="22"/>
          <w:szCs w:val="22"/>
        </w:rPr>
        <w:t xml:space="preserve">$9,999, 18 respondents </w:t>
      </w:r>
      <w:r w:rsidR="00553360" w:rsidRPr="00B73DF4">
        <w:rPr>
          <w:rFonts w:ascii="Arial" w:hAnsi="Arial" w:cs="Arial"/>
          <w:sz w:val="22"/>
          <w:szCs w:val="22"/>
        </w:rPr>
        <w:t>reported</w:t>
      </w:r>
      <w:r w:rsidR="00B12B51" w:rsidRPr="00B73DF4">
        <w:rPr>
          <w:rFonts w:ascii="Arial" w:hAnsi="Arial" w:cs="Arial"/>
          <w:sz w:val="22"/>
          <w:szCs w:val="22"/>
        </w:rPr>
        <w:t xml:space="preserve"> </w:t>
      </w:r>
      <w:r w:rsidR="001F2940" w:rsidRPr="00B73DF4">
        <w:rPr>
          <w:rFonts w:ascii="Arial" w:hAnsi="Arial" w:cs="Arial"/>
          <w:sz w:val="22"/>
          <w:szCs w:val="22"/>
        </w:rPr>
        <w:t>having an income between</w:t>
      </w:r>
      <w:r w:rsidR="00D00317" w:rsidRPr="00B73DF4">
        <w:rPr>
          <w:rFonts w:ascii="Arial" w:hAnsi="Arial" w:cs="Arial"/>
          <w:sz w:val="22"/>
          <w:szCs w:val="22"/>
        </w:rPr>
        <w:t xml:space="preserve"> $10,000 - $16,999, </w:t>
      </w:r>
      <w:r w:rsidR="00C2603C" w:rsidRPr="00B73DF4">
        <w:rPr>
          <w:rFonts w:ascii="Arial" w:hAnsi="Arial" w:cs="Arial"/>
          <w:sz w:val="22"/>
          <w:szCs w:val="22"/>
        </w:rPr>
        <w:t xml:space="preserve">16 respondents reported having an income between $17,000 - $23,999, 12 respondents reported having an income between $24,000 - $29,999, 20 respondents reported having an income between $30,000 - $39,999, 12 respondents reported having an income between $40,000 - $49,999, 10 respondents reported having an income between $50,000 - $69,999, 18 respondents reported having an income between $70,000 - $99,999, 12 respondents reported having an income of $100,000 or more and 4 respondents reported having no source of income. </w:t>
      </w:r>
    </w:p>
    <w:p w14:paraId="4A4C40AF" w14:textId="77777777" w:rsidR="00C2603C" w:rsidRPr="00B73DF4" w:rsidRDefault="00C2603C" w:rsidP="007124A9">
      <w:pPr>
        <w:spacing w:line="360" w:lineRule="auto"/>
        <w:rPr>
          <w:rFonts w:ascii="Arial" w:hAnsi="Arial" w:cs="Arial"/>
          <w:sz w:val="22"/>
          <w:szCs w:val="22"/>
        </w:rPr>
      </w:pPr>
      <w:r w:rsidRPr="00B73DF4">
        <w:rPr>
          <w:rFonts w:ascii="Arial" w:hAnsi="Arial" w:cs="Arial"/>
          <w:sz w:val="22"/>
          <w:szCs w:val="22"/>
        </w:rPr>
        <w:lastRenderedPageBreak/>
        <w:tab/>
        <w:t xml:space="preserve">With regards to health insurance status, 116 respondents reported having insurance and 25 reported not having insurance. </w:t>
      </w:r>
    </w:p>
    <w:p w14:paraId="354860AD" w14:textId="102047F2" w:rsidR="00C2603C" w:rsidRPr="00B73DF4" w:rsidRDefault="00C2603C" w:rsidP="007124A9">
      <w:pPr>
        <w:spacing w:line="360" w:lineRule="auto"/>
        <w:rPr>
          <w:rFonts w:ascii="Arial" w:hAnsi="Arial" w:cs="Arial"/>
          <w:color w:val="000000"/>
          <w:sz w:val="22"/>
          <w:szCs w:val="22"/>
        </w:rPr>
      </w:pPr>
      <w:r w:rsidRPr="00B73DF4">
        <w:rPr>
          <w:rFonts w:ascii="Arial" w:hAnsi="Arial" w:cs="Arial"/>
          <w:sz w:val="22"/>
          <w:szCs w:val="22"/>
        </w:rPr>
        <w:tab/>
        <w:t>When answering the question “</w:t>
      </w:r>
      <w:r w:rsidRPr="00B73DF4">
        <w:rPr>
          <w:rFonts w:ascii="Arial" w:hAnsi="Arial" w:cs="Arial"/>
          <w:color w:val="000000"/>
          <w:sz w:val="22"/>
          <w:szCs w:val="22"/>
        </w:rPr>
        <w:t>How comfortable are you discussing your transgender status and transgender-specific health care needs with your doctor?”</w:t>
      </w:r>
      <w:r w:rsidR="00674246" w:rsidRPr="00B73DF4">
        <w:rPr>
          <w:rFonts w:ascii="Arial" w:hAnsi="Arial" w:cs="Arial"/>
          <w:color w:val="000000"/>
          <w:sz w:val="22"/>
          <w:szCs w:val="22"/>
        </w:rPr>
        <w:t xml:space="preserve"> 52 respondents reported being very comfortable, 40 reported being comfortable, 11 reported being uncomfortable, and 38 reported being very uncomfortable.</w:t>
      </w:r>
    </w:p>
    <w:p w14:paraId="4A95AE67" w14:textId="6D5DE6D0" w:rsidR="001E56C4" w:rsidRPr="00B73DF4" w:rsidRDefault="001E56C4" w:rsidP="007124A9">
      <w:pPr>
        <w:spacing w:line="360" w:lineRule="auto"/>
        <w:rPr>
          <w:rFonts w:ascii="Arial" w:hAnsi="Arial" w:cs="Arial"/>
          <w:sz w:val="22"/>
          <w:szCs w:val="22"/>
        </w:rPr>
      </w:pPr>
      <w:r w:rsidRPr="00B73DF4">
        <w:rPr>
          <w:rFonts w:ascii="Arial" w:hAnsi="Arial" w:cs="Arial"/>
          <w:color w:val="000000"/>
          <w:sz w:val="22"/>
          <w:szCs w:val="22"/>
        </w:rPr>
        <w:tab/>
        <w:t xml:space="preserve">When answering the question “How knowledgeable is your doctor about transgender-based care?” 34 respondents reported </w:t>
      </w:r>
      <w:r w:rsidR="00BD7ACC">
        <w:rPr>
          <w:rFonts w:ascii="Arial" w:hAnsi="Arial" w:cs="Arial"/>
          <w:color w:val="000000"/>
          <w:sz w:val="22"/>
          <w:szCs w:val="22"/>
        </w:rPr>
        <w:t xml:space="preserve">their provider </w:t>
      </w:r>
      <w:r w:rsidRPr="00B73DF4">
        <w:rPr>
          <w:rFonts w:ascii="Arial" w:hAnsi="Arial" w:cs="Arial"/>
          <w:color w:val="000000"/>
          <w:sz w:val="22"/>
          <w:szCs w:val="22"/>
        </w:rPr>
        <w:t xml:space="preserve">being very knowledgeable, 39 reported </w:t>
      </w:r>
      <w:r w:rsidR="00BD7ACC">
        <w:rPr>
          <w:rFonts w:ascii="Arial" w:hAnsi="Arial" w:cs="Arial"/>
          <w:color w:val="000000"/>
          <w:sz w:val="22"/>
          <w:szCs w:val="22"/>
        </w:rPr>
        <w:t xml:space="preserve">them </w:t>
      </w:r>
      <w:r w:rsidRPr="00B73DF4">
        <w:rPr>
          <w:rFonts w:ascii="Arial" w:hAnsi="Arial" w:cs="Arial"/>
          <w:color w:val="000000"/>
          <w:sz w:val="22"/>
          <w:szCs w:val="22"/>
        </w:rPr>
        <w:t xml:space="preserve">being knowledgeable, 51 reported </w:t>
      </w:r>
      <w:r w:rsidR="00BD7ACC">
        <w:rPr>
          <w:rFonts w:ascii="Arial" w:hAnsi="Arial" w:cs="Arial"/>
          <w:color w:val="000000"/>
          <w:sz w:val="22"/>
          <w:szCs w:val="22"/>
        </w:rPr>
        <w:t xml:space="preserve">them </w:t>
      </w:r>
      <w:r w:rsidRPr="00B73DF4">
        <w:rPr>
          <w:rFonts w:ascii="Arial" w:hAnsi="Arial" w:cs="Arial"/>
          <w:color w:val="000000"/>
          <w:sz w:val="22"/>
          <w:szCs w:val="22"/>
        </w:rPr>
        <w:t>being somewhat knowledgeable</w:t>
      </w:r>
      <w:r w:rsidR="00C17FFA">
        <w:rPr>
          <w:rFonts w:ascii="Arial" w:hAnsi="Arial" w:cs="Arial"/>
          <w:color w:val="000000"/>
          <w:sz w:val="22"/>
          <w:szCs w:val="22"/>
        </w:rPr>
        <w:t>,</w:t>
      </w:r>
      <w:r w:rsidRPr="00B73DF4">
        <w:rPr>
          <w:rFonts w:ascii="Arial" w:hAnsi="Arial" w:cs="Arial"/>
          <w:color w:val="000000"/>
          <w:sz w:val="22"/>
          <w:szCs w:val="22"/>
        </w:rPr>
        <w:t xml:space="preserve"> and 17 reported </w:t>
      </w:r>
      <w:r w:rsidR="00BD7ACC">
        <w:rPr>
          <w:rFonts w:ascii="Arial" w:hAnsi="Arial" w:cs="Arial"/>
          <w:color w:val="000000"/>
          <w:sz w:val="22"/>
          <w:szCs w:val="22"/>
        </w:rPr>
        <w:t xml:space="preserve">them </w:t>
      </w:r>
      <w:r w:rsidRPr="00B73DF4">
        <w:rPr>
          <w:rFonts w:ascii="Arial" w:hAnsi="Arial" w:cs="Arial"/>
          <w:color w:val="000000"/>
          <w:sz w:val="22"/>
          <w:szCs w:val="22"/>
        </w:rPr>
        <w:t xml:space="preserve">being not at all knowledgeable. </w:t>
      </w:r>
    </w:p>
    <w:p w14:paraId="6AF99992" w14:textId="19BB1A6E" w:rsidR="006948EC" w:rsidRPr="00B73DF4" w:rsidRDefault="00B12B51" w:rsidP="007124A9">
      <w:pPr>
        <w:spacing w:line="360" w:lineRule="auto"/>
        <w:rPr>
          <w:rFonts w:ascii="Arial" w:hAnsi="Arial" w:cs="Arial"/>
          <w:b/>
          <w:bCs/>
          <w:sz w:val="22"/>
          <w:szCs w:val="22"/>
        </w:rPr>
      </w:pPr>
      <w:r w:rsidRPr="00B73DF4">
        <w:rPr>
          <w:rFonts w:ascii="Arial" w:hAnsi="Arial" w:cs="Arial"/>
          <w:sz w:val="22"/>
          <w:szCs w:val="22"/>
        </w:rPr>
        <w:t xml:space="preserve"> </w:t>
      </w:r>
      <w:r w:rsidR="006948EC" w:rsidRPr="00B73DF4">
        <w:rPr>
          <w:rFonts w:ascii="Arial" w:hAnsi="Arial" w:cs="Arial"/>
          <w:sz w:val="22"/>
          <w:szCs w:val="22"/>
        </w:rPr>
        <w:t xml:space="preserve"> </w:t>
      </w:r>
      <w:r w:rsidR="001E56C4" w:rsidRPr="00B73DF4">
        <w:rPr>
          <w:rFonts w:ascii="Arial" w:hAnsi="Arial" w:cs="Arial"/>
          <w:sz w:val="22"/>
          <w:szCs w:val="22"/>
        </w:rPr>
        <w:tab/>
        <w:t xml:space="preserve">From primary test models it was found that the inclusion of the questions “Have you ever had to educate your doctor about your health care needs as a transgender person?” “Have you ever experienced discrimination by a doctor or other health care provider due to your transgender status or gender expression?” and “Has the lack of appropriate restroom facilities ever prevented you from seeing your doctor or getting regular health care?” did not significantly correlate with patient comfortability.  Thus, they were not included in further analysis. </w:t>
      </w:r>
    </w:p>
    <w:p w14:paraId="34A175CB" w14:textId="61652682" w:rsidR="002A770F" w:rsidRPr="00B73DF4" w:rsidRDefault="001E56C4" w:rsidP="007124A9">
      <w:pPr>
        <w:spacing w:line="360" w:lineRule="auto"/>
        <w:rPr>
          <w:rFonts w:ascii="Arial" w:hAnsi="Arial" w:cs="Arial"/>
          <w:sz w:val="22"/>
          <w:szCs w:val="22"/>
        </w:rPr>
      </w:pPr>
      <w:r w:rsidRPr="00B73DF4">
        <w:rPr>
          <w:rFonts w:ascii="Arial" w:hAnsi="Arial" w:cs="Arial"/>
          <w:b/>
          <w:bCs/>
          <w:sz w:val="22"/>
          <w:szCs w:val="22"/>
        </w:rPr>
        <w:tab/>
      </w:r>
      <w:r w:rsidRPr="00B73DF4">
        <w:rPr>
          <w:rFonts w:ascii="Arial" w:hAnsi="Arial" w:cs="Arial"/>
          <w:sz w:val="22"/>
          <w:szCs w:val="22"/>
        </w:rPr>
        <w:t>Table 2 shows the results of the bivariate analysis between patient comfortability, perceived provider knowledge</w:t>
      </w:r>
      <w:r w:rsidR="00C17FFA">
        <w:rPr>
          <w:rFonts w:ascii="Arial" w:hAnsi="Arial" w:cs="Arial"/>
          <w:sz w:val="22"/>
          <w:szCs w:val="22"/>
        </w:rPr>
        <w:t>,</w:t>
      </w:r>
      <w:r w:rsidRPr="00B73DF4">
        <w:rPr>
          <w:rFonts w:ascii="Arial" w:hAnsi="Arial" w:cs="Arial"/>
          <w:sz w:val="22"/>
          <w:szCs w:val="22"/>
        </w:rPr>
        <w:t xml:space="preserve"> and all possible covariates.</w:t>
      </w:r>
      <w:r w:rsidR="002A770F" w:rsidRPr="00B73DF4">
        <w:rPr>
          <w:rFonts w:ascii="Arial" w:hAnsi="Arial" w:cs="Arial"/>
          <w:sz w:val="22"/>
          <w:szCs w:val="22"/>
        </w:rPr>
        <w:t xml:space="preserve"> </w:t>
      </w:r>
      <w:r w:rsidR="00B52132" w:rsidRPr="00B73DF4">
        <w:rPr>
          <w:rFonts w:ascii="Arial" w:hAnsi="Arial" w:cs="Arial"/>
          <w:sz w:val="22"/>
          <w:szCs w:val="22"/>
        </w:rPr>
        <w:t xml:space="preserve">As all variables in this analysis are categorical, p-values were assessed with Chi-squared tests. </w:t>
      </w:r>
      <w:r w:rsidR="002A770F" w:rsidRPr="00B73DF4">
        <w:rPr>
          <w:rFonts w:ascii="Arial" w:hAnsi="Arial" w:cs="Arial"/>
          <w:sz w:val="22"/>
          <w:szCs w:val="22"/>
        </w:rPr>
        <w:t xml:space="preserve">Gender, sexual orientation, race, employment status, and individual income in 2004 were not statistically significant. </w:t>
      </w:r>
    </w:p>
    <w:p w14:paraId="63E99CC9" w14:textId="2CECAFE1" w:rsidR="002A770F" w:rsidRDefault="002A770F" w:rsidP="007124A9">
      <w:pPr>
        <w:spacing w:line="360" w:lineRule="auto"/>
        <w:ind w:firstLine="720"/>
        <w:rPr>
          <w:rFonts w:ascii="Arial" w:hAnsi="Arial" w:cs="Arial"/>
          <w:sz w:val="22"/>
          <w:szCs w:val="22"/>
        </w:rPr>
      </w:pPr>
      <w:r w:rsidRPr="00B73DF4">
        <w:rPr>
          <w:rFonts w:ascii="Arial" w:hAnsi="Arial" w:cs="Arial"/>
          <w:sz w:val="22"/>
          <w:szCs w:val="22"/>
        </w:rPr>
        <w:t xml:space="preserve">Age and </w:t>
      </w:r>
      <w:r w:rsidR="001F2940" w:rsidRPr="00B73DF4">
        <w:rPr>
          <w:rFonts w:ascii="Arial" w:hAnsi="Arial" w:cs="Arial"/>
          <w:sz w:val="22"/>
          <w:szCs w:val="22"/>
        </w:rPr>
        <w:t>h</w:t>
      </w:r>
      <w:r w:rsidRPr="00B73DF4">
        <w:rPr>
          <w:rFonts w:ascii="Arial" w:hAnsi="Arial" w:cs="Arial"/>
          <w:sz w:val="22"/>
          <w:szCs w:val="22"/>
        </w:rPr>
        <w:t xml:space="preserve">ighest level of education were close to being statistically significant with p-values of 0.0561 and 0.07447 respectively. </w:t>
      </w:r>
      <w:r w:rsidR="001E56C4" w:rsidRPr="00B73DF4">
        <w:rPr>
          <w:rFonts w:ascii="Arial" w:hAnsi="Arial" w:cs="Arial"/>
          <w:sz w:val="22"/>
          <w:szCs w:val="22"/>
        </w:rPr>
        <w:t xml:space="preserve"> </w:t>
      </w:r>
      <w:r w:rsidRPr="00B73DF4">
        <w:rPr>
          <w:rFonts w:ascii="Arial" w:hAnsi="Arial" w:cs="Arial"/>
          <w:sz w:val="22"/>
          <w:szCs w:val="22"/>
        </w:rPr>
        <w:t xml:space="preserve">Age showed that participants in the categories above age 35 had more responses of being comfortable or very comfortable discussing trans-specific healthcare with their providers. </w:t>
      </w:r>
      <w:r w:rsidR="00BD7ACC">
        <w:rPr>
          <w:rFonts w:ascii="Arial" w:hAnsi="Arial" w:cs="Arial"/>
          <w:sz w:val="22"/>
          <w:szCs w:val="22"/>
        </w:rPr>
        <w:t>Similarly</w:t>
      </w:r>
      <w:r w:rsidRPr="00B73DF4">
        <w:rPr>
          <w:rFonts w:ascii="Arial" w:hAnsi="Arial" w:cs="Arial"/>
          <w:sz w:val="22"/>
          <w:szCs w:val="22"/>
        </w:rPr>
        <w:t xml:space="preserve"> with education, those who achieved higher levels of education had more reports of being comfortable or very comfortable.</w:t>
      </w:r>
    </w:p>
    <w:p w14:paraId="5C94859B" w14:textId="69D19F6F" w:rsidR="00F343D9" w:rsidRPr="00B73DF4" w:rsidRDefault="00F343D9" w:rsidP="007124A9">
      <w:pPr>
        <w:spacing w:line="360" w:lineRule="auto"/>
        <w:ind w:firstLine="720"/>
        <w:rPr>
          <w:rFonts w:ascii="Arial" w:hAnsi="Arial" w:cs="Arial"/>
          <w:sz w:val="22"/>
          <w:szCs w:val="22"/>
        </w:rPr>
      </w:pPr>
      <w:r>
        <w:rPr>
          <w:rFonts w:ascii="Arial" w:hAnsi="Arial" w:cs="Arial"/>
          <w:sz w:val="22"/>
          <w:szCs w:val="22"/>
        </w:rPr>
        <w:t>Subsequently, comfort was dichotomized into the categories of comfortable—consisting of the answers “very comfortable,” and “comfortable”— and uncomfortable—consisting of the answers “very uncomfortable,” and “uncomfortable”— to run Cochran-Armitage trend tests for both age and highest level of education.  Age remained close, but not quite, significant with a p-value of 0.</w:t>
      </w:r>
      <w:r w:rsidR="00C17FFA">
        <w:rPr>
          <w:rFonts w:ascii="Arial" w:hAnsi="Arial" w:cs="Arial"/>
          <w:sz w:val="22"/>
          <w:szCs w:val="22"/>
        </w:rPr>
        <w:t>0</w:t>
      </w:r>
      <w:r>
        <w:rPr>
          <w:rFonts w:ascii="Arial" w:hAnsi="Arial" w:cs="Arial"/>
          <w:sz w:val="22"/>
          <w:szCs w:val="22"/>
        </w:rPr>
        <w:t>55.  Highest level of education achieved statistical significance, with a p-value of 0.</w:t>
      </w:r>
      <w:r w:rsidR="00C17FFA">
        <w:rPr>
          <w:rFonts w:ascii="Arial" w:hAnsi="Arial" w:cs="Arial"/>
          <w:sz w:val="22"/>
          <w:szCs w:val="22"/>
        </w:rPr>
        <w:t>0</w:t>
      </w:r>
      <w:r>
        <w:rPr>
          <w:rFonts w:ascii="Arial" w:hAnsi="Arial" w:cs="Arial"/>
          <w:sz w:val="22"/>
          <w:szCs w:val="22"/>
        </w:rPr>
        <w:t>4985.</w:t>
      </w:r>
    </w:p>
    <w:p w14:paraId="0A9E0438" w14:textId="622E3109" w:rsidR="006E50FA" w:rsidRPr="00B73DF4" w:rsidRDefault="002A770F" w:rsidP="007124A9">
      <w:pPr>
        <w:spacing w:line="360" w:lineRule="auto"/>
        <w:ind w:firstLine="720"/>
        <w:rPr>
          <w:rFonts w:ascii="Arial" w:hAnsi="Arial" w:cs="Arial"/>
          <w:sz w:val="22"/>
          <w:szCs w:val="22"/>
        </w:rPr>
      </w:pPr>
      <w:r w:rsidRPr="00B73DF4">
        <w:rPr>
          <w:rFonts w:ascii="Arial" w:hAnsi="Arial" w:cs="Arial"/>
          <w:sz w:val="22"/>
          <w:szCs w:val="22"/>
        </w:rPr>
        <w:t xml:space="preserve">Answers to the question “How knowledgeable is your doctor about transgender-based care?” was significantly correlated with patient comfort with a p-value of &lt;0.001.  Those who </w:t>
      </w:r>
      <w:r w:rsidRPr="00B73DF4">
        <w:rPr>
          <w:rFonts w:ascii="Arial" w:hAnsi="Arial" w:cs="Arial"/>
          <w:sz w:val="22"/>
          <w:szCs w:val="22"/>
        </w:rPr>
        <w:lastRenderedPageBreak/>
        <w:t xml:space="preserve">perceived their providers to be very knowledgeable </w:t>
      </w:r>
      <w:r w:rsidR="006E50FA" w:rsidRPr="00B73DF4">
        <w:rPr>
          <w:rFonts w:ascii="Arial" w:hAnsi="Arial" w:cs="Arial"/>
          <w:sz w:val="22"/>
          <w:szCs w:val="22"/>
        </w:rPr>
        <w:t xml:space="preserve">had more responses </w:t>
      </w:r>
      <w:r w:rsidR="00E427AB" w:rsidRPr="00B73DF4">
        <w:rPr>
          <w:rFonts w:ascii="Arial" w:hAnsi="Arial" w:cs="Arial"/>
          <w:sz w:val="22"/>
          <w:szCs w:val="22"/>
        </w:rPr>
        <w:t xml:space="preserve">of </w:t>
      </w:r>
      <w:r w:rsidR="006E50FA" w:rsidRPr="00B73DF4">
        <w:rPr>
          <w:rFonts w:ascii="Arial" w:hAnsi="Arial" w:cs="Arial"/>
          <w:sz w:val="22"/>
          <w:szCs w:val="22"/>
        </w:rPr>
        <w:t xml:space="preserve">higher levels of comfort. </w:t>
      </w:r>
    </w:p>
    <w:p w14:paraId="776AB8C0" w14:textId="10047510" w:rsidR="006E50FA" w:rsidRPr="00B73DF4" w:rsidRDefault="006E50FA" w:rsidP="007124A9">
      <w:pPr>
        <w:spacing w:line="360" w:lineRule="auto"/>
        <w:ind w:firstLine="720"/>
        <w:rPr>
          <w:rFonts w:ascii="Arial" w:hAnsi="Arial" w:cs="Arial"/>
          <w:sz w:val="22"/>
          <w:szCs w:val="22"/>
        </w:rPr>
      </w:pPr>
      <w:r w:rsidRPr="00B73DF4">
        <w:rPr>
          <w:rFonts w:ascii="Arial" w:hAnsi="Arial" w:cs="Arial"/>
          <w:sz w:val="22"/>
          <w:szCs w:val="22"/>
        </w:rPr>
        <w:t xml:space="preserve">Table 3 shows the results of the bivariate analysis between </w:t>
      </w:r>
      <w:r w:rsidR="00C729DC">
        <w:rPr>
          <w:rFonts w:ascii="Arial" w:hAnsi="Arial" w:cs="Arial"/>
          <w:sz w:val="22"/>
          <w:szCs w:val="22"/>
        </w:rPr>
        <w:t xml:space="preserve">the independent variable </w:t>
      </w:r>
      <w:r w:rsidRPr="00B73DF4">
        <w:rPr>
          <w:rFonts w:ascii="Arial" w:hAnsi="Arial" w:cs="Arial"/>
          <w:sz w:val="22"/>
          <w:szCs w:val="22"/>
        </w:rPr>
        <w:t xml:space="preserve">perceived provider knowledge, the </w:t>
      </w:r>
      <w:r w:rsidR="00F976D1">
        <w:rPr>
          <w:rFonts w:ascii="Arial" w:hAnsi="Arial" w:cs="Arial"/>
          <w:sz w:val="22"/>
          <w:szCs w:val="22"/>
        </w:rPr>
        <w:t>dependent</w:t>
      </w:r>
      <w:r w:rsidRPr="00B73DF4">
        <w:rPr>
          <w:rFonts w:ascii="Arial" w:hAnsi="Arial" w:cs="Arial"/>
          <w:sz w:val="22"/>
          <w:szCs w:val="22"/>
        </w:rPr>
        <w:t xml:space="preserve"> variable patient comfortability and all considered covariates. Sex, gender, sexual orientation, age category, highest level of education, employment status, and health insurance status were not significantly correlated with perceived provider knowledge.  </w:t>
      </w:r>
    </w:p>
    <w:p w14:paraId="5245EA42" w14:textId="21369D0D" w:rsidR="006E50FA" w:rsidRPr="00B73DF4" w:rsidRDefault="006E50FA" w:rsidP="007124A9">
      <w:pPr>
        <w:spacing w:line="360" w:lineRule="auto"/>
        <w:ind w:firstLine="720"/>
        <w:rPr>
          <w:rFonts w:ascii="Arial" w:hAnsi="Arial" w:cs="Arial"/>
          <w:sz w:val="22"/>
          <w:szCs w:val="22"/>
        </w:rPr>
      </w:pPr>
      <w:r w:rsidRPr="00B73DF4">
        <w:rPr>
          <w:rFonts w:ascii="Arial" w:hAnsi="Arial" w:cs="Arial"/>
          <w:sz w:val="22"/>
          <w:szCs w:val="22"/>
        </w:rPr>
        <w:t xml:space="preserve">Race and individual income in 2004 were significant with respective p-values of 0.0306 and 0.007629. </w:t>
      </w:r>
      <w:r w:rsidR="00C729DC">
        <w:rPr>
          <w:rFonts w:ascii="Arial" w:hAnsi="Arial" w:cs="Arial"/>
          <w:sz w:val="22"/>
          <w:szCs w:val="22"/>
        </w:rPr>
        <w:t>Of note, t</w:t>
      </w:r>
      <w:r w:rsidRPr="00B73DF4">
        <w:rPr>
          <w:rFonts w:ascii="Arial" w:hAnsi="Arial" w:cs="Arial"/>
          <w:sz w:val="22"/>
          <w:szCs w:val="22"/>
        </w:rPr>
        <w:t xml:space="preserve">here were very few responses for race categories aside from the categories of White and Black.  White respondents responded </w:t>
      </w:r>
      <w:r w:rsidR="00E427AB" w:rsidRPr="00B73DF4">
        <w:rPr>
          <w:rFonts w:ascii="Arial" w:hAnsi="Arial" w:cs="Arial"/>
          <w:sz w:val="22"/>
          <w:szCs w:val="22"/>
        </w:rPr>
        <w:t xml:space="preserve">more often </w:t>
      </w:r>
      <w:r w:rsidRPr="00B73DF4">
        <w:rPr>
          <w:rFonts w:ascii="Arial" w:hAnsi="Arial" w:cs="Arial"/>
          <w:sz w:val="22"/>
          <w:szCs w:val="22"/>
        </w:rPr>
        <w:t xml:space="preserve">with levels of higher perceived knowledge than Black respondents.  </w:t>
      </w:r>
      <w:r w:rsidR="00B52132" w:rsidRPr="00B73DF4">
        <w:rPr>
          <w:rFonts w:ascii="Arial" w:hAnsi="Arial" w:cs="Arial"/>
          <w:sz w:val="22"/>
          <w:szCs w:val="22"/>
        </w:rPr>
        <w:t>For income, those with higher incomes reported slightly less perceived provider knowledge than those with lower incomes.</w:t>
      </w:r>
    </w:p>
    <w:p w14:paraId="161DC49A" w14:textId="3727E202" w:rsidR="00B52132" w:rsidRPr="00B73DF4" w:rsidRDefault="00B52132" w:rsidP="007124A9">
      <w:pPr>
        <w:spacing w:line="360" w:lineRule="auto"/>
        <w:ind w:firstLine="720"/>
        <w:rPr>
          <w:rFonts w:ascii="Arial" w:hAnsi="Arial" w:cs="Arial"/>
          <w:sz w:val="22"/>
          <w:szCs w:val="22"/>
        </w:rPr>
      </w:pPr>
      <w:r w:rsidRPr="00B73DF4">
        <w:rPr>
          <w:rFonts w:ascii="Arial" w:hAnsi="Arial" w:cs="Arial"/>
          <w:sz w:val="22"/>
          <w:szCs w:val="22"/>
        </w:rPr>
        <w:t xml:space="preserve">Perceived provider knowledge and patient comfortability were significantly correlated with a p-value of &lt;0.001. The same trend as above was observed. </w:t>
      </w:r>
    </w:p>
    <w:p w14:paraId="3D1D15DD" w14:textId="3D062960" w:rsidR="00B52132" w:rsidRPr="00B73DF4" w:rsidRDefault="00B52132" w:rsidP="007124A9">
      <w:pPr>
        <w:spacing w:line="360" w:lineRule="auto"/>
        <w:ind w:firstLine="720"/>
        <w:rPr>
          <w:rFonts w:ascii="Arial" w:hAnsi="Arial" w:cs="Arial"/>
          <w:sz w:val="22"/>
          <w:szCs w:val="22"/>
        </w:rPr>
      </w:pPr>
      <w:r w:rsidRPr="00B73DF4">
        <w:rPr>
          <w:rFonts w:ascii="Arial" w:hAnsi="Arial" w:cs="Arial"/>
          <w:sz w:val="22"/>
          <w:szCs w:val="22"/>
        </w:rPr>
        <w:t xml:space="preserve">Table 4 shows the results of the model used to assess the relationship between perceived provider knowledge and patient comfortability. The final model was built with an ordinal, multinomial logistic regression as the </w:t>
      </w:r>
      <w:r w:rsidR="00C729DC">
        <w:rPr>
          <w:rFonts w:ascii="Arial" w:hAnsi="Arial" w:cs="Arial"/>
          <w:sz w:val="22"/>
          <w:szCs w:val="22"/>
        </w:rPr>
        <w:t>dependent</w:t>
      </w:r>
      <w:r w:rsidRPr="00B73DF4">
        <w:rPr>
          <w:rFonts w:ascii="Arial" w:hAnsi="Arial" w:cs="Arial"/>
          <w:sz w:val="22"/>
          <w:szCs w:val="22"/>
        </w:rPr>
        <w:t xml:space="preserve"> variable—patient comfortability—is a factor variable with a natural hierarchy to its response categories.  The reference category for this model was set as the response “</w:t>
      </w:r>
      <w:r w:rsidR="00E72680" w:rsidRPr="00B73DF4">
        <w:rPr>
          <w:rFonts w:ascii="Arial" w:hAnsi="Arial" w:cs="Arial"/>
          <w:sz w:val="22"/>
          <w:szCs w:val="22"/>
        </w:rPr>
        <w:t>Unknowledgeable</w:t>
      </w:r>
      <w:r w:rsidRPr="00B73DF4">
        <w:rPr>
          <w:rFonts w:ascii="Arial" w:hAnsi="Arial" w:cs="Arial"/>
          <w:sz w:val="22"/>
          <w:szCs w:val="22"/>
        </w:rPr>
        <w:t>” for perceived provider knowledge.</w:t>
      </w:r>
      <w:r w:rsidR="00E72680" w:rsidRPr="00B73DF4">
        <w:rPr>
          <w:rFonts w:ascii="Arial" w:hAnsi="Arial" w:cs="Arial"/>
          <w:sz w:val="22"/>
          <w:szCs w:val="22"/>
        </w:rPr>
        <w:t xml:space="preserve"> The crude model only contained the </w:t>
      </w:r>
      <w:r w:rsidR="00D2239C">
        <w:rPr>
          <w:rFonts w:ascii="Arial" w:hAnsi="Arial" w:cs="Arial"/>
          <w:sz w:val="22"/>
          <w:szCs w:val="22"/>
        </w:rPr>
        <w:t>dependent</w:t>
      </w:r>
      <w:r w:rsidR="00E72680" w:rsidRPr="00B73DF4">
        <w:rPr>
          <w:rFonts w:ascii="Arial" w:hAnsi="Arial" w:cs="Arial"/>
          <w:sz w:val="22"/>
          <w:szCs w:val="22"/>
        </w:rPr>
        <w:t xml:space="preserve"> variable patient comfort and the </w:t>
      </w:r>
      <w:r w:rsidR="00D2239C">
        <w:rPr>
          <w:rFonts w:ascii="Arial" w:hAnsi="Arial" w:cs="Arial"/>
          <w:sz w:val="22"/>
          <w:szCs w:val="22"/>
        </w:rPr>
        <w:t>independent</w:t>
      </w:r>
      <w:r w:rsidR="00E72680" w:rsidRPr="00B73DF4">
        <w:rPr>
          <w:rFonts w:ascii="Arial" w:hAnsi="Arial" w:cs="Arial"/>
          <w:sz w:val="22"/>
          <w:szCs w:val="22"/>
        </w:rPr>
        <w:t xml:space="preserve"> variable of perceived provider knowledge. The full model adjusted for race, </w:t>
      </w:r>
      <w:proofErr w:type="gramStart"/>
      <w:r w:rsidR="00E72680" w:rsidRPr="00B73DF4">
        <w:rPr>
          <w:rFonts w:ascii="Arial" w:hAnsi="Arial" w:cs="Arial"/>
          <w:sz w:val="22"/>
          <w:szCs w:val="22"/>
        </w:rPr>
        <w:t>age</w:t>
      </w:r>
      <w:proofErr w:type="gramEnd"/>
      <w:r w:rsidR="00E72680" w:rsidRPr="00B73DF4">
        <w:rPr>
          <w:rFonts w:ascii="Arial" w:hAnsi="Arial" w:cs="Arial"/>
          <w:sz w:val="22"/>
          <w:szCs w:val="22"/>
        </w:rPr>
        <w:t xml:space="preserve"> and individual income in 2004.</w:t>
      </w:r>
    </w:p>
    <w:p w14:paraId="18747440" w14:textId="1BE56841" w:rsidR="00B52132" w:rsidRPr="00B73DF4" w:rsidRDefault="00B52132" w:rsidP="007124A9">
      <w:pPr>
        <w:spacing w:line="360" w:lineRule="auto"/>
        <w:ind w:firstLine="720"/>
        <w:rPr>
          <w:rFonts w:ascii="Arial" w:hAnsi="Arial" w:cs="Arial"/>
          <w:sz w:val="22"/>
          <w:szCs w:val="22"/>
        </w:rPr>
      </w:pPr>
      <w:r w:rsidRPr="00B73DF4">
        <w:rPr>
          <w:rFonts w:ascii="Arial" w:hAnsi="Arial" w:cs="Arial"/>
          <w:sz w:val="22"/>
          <w:szCs w:val="22"/>
        </w:rPr>
        <w:t xml:space="preserve">The crude odds ratio (OR) for the response category of “Somewhat knowledgeable” providers was 1.22 with a 95% </w:t>
      </w:r>
      <w:r w:rsidR="0042432C" w:rsidRPr="00B73DF4">
        <w:rPr>
          <w:rFonts w:ascii="Arial" w:hAnsi="Arial" w:cs="Arial"/>
          <w:sz w:val="22"/>
          <w:szCs w:val="22"/>
        </w:rPr>
        <w:t>confidence interval (CI)</w:t>
      </w:r>
      <w:r w:rsidRPr="00B73DF4">
        <w:rPr>
          <w:rFonts w:ascii="Arial" w:hAnsi="Arial" w:cs="Arial"/>
          <w:sz w:val="22"/>
          <w:szCs w:val="22"/>
        </w:rPr>
        <w:t xml:space="preserve"> of 0.48-3.07, and the adjusted OR was 1.17 with a 95% CI of 0.39-3.53.  The </w:t>
      </w:r>
      <w:r w:rsidR="00E72680" w:rsidRPr="00B73DF4">
        <w:rPr>
          <w:rFonts w:ascii="Arial" w:hAnsi="Arial" w:cs="Arial"/>
          <w:sz w:val="22"/>
          <w:szCs w:val="22"/>
        </w:rPr>
        <w:t xml:space="preserve">crude </w:t>
      </w:r>
      <w:r w:rsidRPr="00B73DF4">
        <w:rPr>
          <w:rFonts w:ascii="Arial" w:hAnsi="Arial" w:cs="Arial"/>
          <w:sz w:val="22"/>
          <w:szCs w:val="22"/>
        </w:rPr>
        <w:t xml:space="preserve">OR for the response category of “Knowledgeable” was </w:t>
      </w:r>
      <w:r w:rsidR="00E72680" w:rsidRPr="00B73DF4">
        <w:rPr>
          <w:rFonts w:ascii="Arial" w:hAnsi="Arial" w:cs="Arial"/>
          <w:sz w:val="22"/>
          <w:szCs w:val="22"/>
        </w:rPr>
        <w:t xml:space="preserve">1.78 with a 95% CI of 0.67-4.74, and the adjusted OR was 2.42 with a 95% CI of 0.73-8.21.  The crude OR for the response category of “Very knowledgeable” was 3.06 with a 95% CI of 1.05-7.54 and the adjusted OR was 3.99 with a 95% CI of 1.12-14.86.  </w:t>
      </w:r>
    </w:p>
    <w:p w14:paraId="05772000" w14:textId="0EDA639F" w:rsidR="00E72680" w:rsidRPr="00B73DF4" w:rsidRDefault="00E72680" w:rsidP="007124A9">
      <w:pPr>
        <w:spacing w:line="360" w:lineRule="auto"/>
        <w:ind w:firstLine="720"/>
        <w:rPr>
          <w:rFonts w:ascii="Arial" w:hAnsi="Arial" w:cs="Arial"/>
          <w:sz w:val="22"/>
          <w:szCs w:val="22"/>
        </w:rPr>
      </w:pPr>
      <w:r w:rsidRPr="00B73DF4">
        <w:rPr>
          <w:rFonts w:ascii="Arial" w:hAnsi="Arial" w:cs="Arial"/>
          <w:sz w:val="22"/>
          <w:szCs w:val="22"/>
        </w:rPr>
        <w:t xml:space="preserve">The Akaike information criterion (AIC) is listed for both models.  The crude model had a value of 366.4966 and the adjusted model had a value of 380.9434. </w:t>
      </w:r>
    </w:p>
    <w:p w14:paraId="495CE6AB" w14:textId="77777777" w:rsidR="00B52132" w:rsidRPr="00B73DF4" w:rsidRDefault="00B52132" w:rsidP="006E50FA">
      <w:pPr>
        <w:ind w:firstLine="720"/>
        <w:rPr>
          <w:rFonts w:ascii="Arial" w:hAnsi="Arial" w:cs="Arial"/>
          <w:sz w:val="22"/>
          <w:szCs w:val="22"/>
        </w:rPr>
      </w:pPr>
    </w:p>
    <w:p w14:paraId="46190596" w14:textId="77777777" w:rsidR="006E50FA" w:rsidRPr="00B73DF4" w:rsidRDefault="006E50FA">
      <w:pPr>
        <w:rPr>
          <w:rFonts w:ascii="Arial" w:hAnsi="Arial" w:cs="Arial"/>
          <w:b/>
          <w:bCs/>
          <w:sz w:val="22"/>
          <w:szCs w:val="22"/>
        </w:rPr>
      </w:pPr>
      <w:r w:rsidRPr="00B73DF4">
        <w:rPr>
          <w:rFonts w:ascii="Arial" w:hAnsi="Arial" w:cs="Arial"/>
          <w:b/>
          <w:bCs/>
          <w:sz w:val="22"/>
          <w:szCs w:val="22"/>
        </w:rPr>
        <w:br w:type="page"/>
      </w:r>
    </w:p>
    <w:p w14:paraId="47EE97D5" w14:textId="78433A1B" w:rsidR="002D18EE" w:rsidRPr="00B73DF4" w:rsidRDefault="002D18EE" w:rsidP="00C76645">
      <w:pPr>
        <w:rPr>
          <w:rFonts w:ascii="Arial" w:hAnsi="Arial" w:cs="Arial"/>
          <w:b/>
          <w:bCs/>
          <w:sz w:val="22"/>
          <w:szCs w:val="22"/>
        </w:rPr>
      </w:pPr>
      <w:r w:rsidRPr="00B73DF4">
        <w:rPr>
          <w:rFonts w:ascii="Arial" w:hAnsi="Arial" w:cs="Arial"/>
          <w:b/>
          <w:bCs/>
          <w:sz w:val="22"/>
          <w:szCs w:val="22"/>
        </w:rPr>
        <w:lastRenderedPageBreak/>
        <w:t>Discussion:</w:t>
      </w:r>
    </w:p>
    <w:p w14:paraId="4AF54888" w14:textId="0573A274" w:rsidR="0042432C" w:rsidRPr="00B73DF4" w:rsidRDefault="00F83659" w:rsidP="007124A9">
      <w:pPr>
        <w:spacing w:line="360" w:lineRule="auto"/>
        <w:rPr>
          <w:rFonts w:ascii="Arial" w:hAnsi="Arial" w:cs="Arial"/>
          <w:sz w:val="22"/>
          <w:szCs w:val="22"/>
        </w:rPr>
      </w:pPr>
      <w:r w:rsidRPr="00B73DF4">
        <w:rPr>
          <w:rFonts w:ascii="Arial" w:hAnsi="Arial" w:cs="Arial"/>
          <w:b/>
          <w:bCs/>
          <w:sz w:val="22"/>
          <w:szCs w:val="22"/>
        </w:rPr>
        <w:tab/>
      </w:r>
      <w:r w:rsidRPr="00B73DF4">
        <w:rPr>
          <w:rFonts w:ascii="Arial" w:hAnsi="Arial" w:cs="Arial"/>
          <w:sz w:val="22"/>
          <w:szCs w:val="22"/>
        </w:rPr>
        <w:t xml:space="preserve">After assessment via univariate and bivariate analysis, the covariates adjusted for in the final model were race, </w:t>
      </w:r>
      <w:proofErr w:type="gramStart"/>
      <w:r w:rsidRPr="00B73DF4">
        <w:rPr>
          <w:rFonts w:ascii="Arial" w:hAnsi="Arial" w:cs="Arial"/>
          <w:sz w:val="22"/>
          <w:szCs w:val="22"/>
        </w:rPr>
        <w:t>age</w:t>
      </w:r>
      <w:proofErr w:type="gramEnd"/>
      <w:r w:rsidRPr="00B73DF4">
        <w:rPr>
          <w:rFonts w:ascii="Arial" w:hAnsi="Arial" w:cs="Arial"/>
          <w:sz w:val="22"/>
          <w:szCs w:val="22"/>
        </w:rPr>
        <w:t xml:space="preserve"> and individual income in 2004. </w:t>
      </w:r>
      <w:proofErr w:type="gramStart"/>
      <w:r w:rsidRPr="00B73DF4">
        <w:rPr>
          <w:rFonts w:ascii="Arial" w:hAnsi="Arial" w:cs="Arial"/>
          <w:sz w:val="22"/>
          <w:szCs w:val="22"/>
        </w:rPr>
        <w:t>All of</w:t>
      </w:r>
      <w:proofErr w:type="gramEnd"/>
      <w:r w:rsidRPr="00B73DF4">
        <w:rPr>
          <w:rFonts w:ascii="Arial" w:hAnsi="Arial" w:cs="Arial"/>
          <w:sz w:val="22"/>
          <w:szCs w:val="22"/>
        </w:rPr>
        <w:t xml:space="preserve"> the listed covariates were considered for inclusion in the model. Race, </w:t>
      </w:r>
      <w:proofErr w:type="gramStart"/>
      <w:r w:rsidRPr="00B73DF4">
        <w:rPr>
          <w:rFonts w:ascii="Arial" w:hAnsi="Arial" w:cs="Arial"/>
          <w:sz w:val="22"/>
          <w:szCs w:val="22"/>
        </w:rPr>
        <w:t>age</w:t>
      </w:r>
      <w:proofErr w:type="gramEnd"/>
      <w:r w:rsidRPr="00B73DF4">
        <w:rPr>
          <w:rFonts w:ascii="Arial" w:hAnsi="Arial" w:cs="Arial"/>
          <w:sz w:val="22"/>
          <w:szCs w:val="22"/>
        </w:rPr>
        <w:t xml:space="preserve"> and individual income in 2004 were found to be the most significantly associated with patient comfortability via </w:t>
      </w:r>
      <w:r w:rsidR="006B3F51" w:rsidRPr="00B73DF4">
        <w:rPr>
          <w:rFonts w:ascii="Arial" w:hAnsi="Arial" w:cs="Arial"/>
          <w:sz w:val="22"/>
          <w:szCs w:val="22"/>
        </w:rPr>
        <w:t xml:space="preserve">bivariate </w:t>
      </w:r>
      <w:r w:rsidRPr="00B73DF4">
        <w:rPr>
          <w:rFonts w:ascii="Arial" w:hAnsi="Arial" w:cs="Arial"/>
          <w:sz w:val="22"/>
          <w:szCs w:val="22"/>
        </w:rPr>
        <w:t>analysis and purposeful selection in model building.</w:t>
      </w:r>
      <w:r w:rsidR="0042432C" w:rsidRPr="00B73DF4">
        <w:rPr>
          <w:rFonts w:ascii="Arial" w:hAnsi="Arial" w:cs="Arial"/>
          <w:sz w:val="22"/>
          <w:szCs w:val="22"/>
        </w:rPr>
        <w:t xml:space="preserve"> </w:t>
      </w:r>
      <w:r w:rsidR="006B3F51" w:rsidRPr="00B73DF4">
        <w:rPr>
          <w:rFonts w:ascii="Arial" w:hAnsi="Arial" w:cs="Arial"/>
          <w:sz w:val="22"/>
          <w:szCs w:val="22"/>
        </w:rPr>
        <w:t>Additionally, all considered c</w:t>
      </w:r>
      <w:r w:rsidR="0042432C" w:rsidRPr="00B73DF4">
        <w:rPr>
          <w:rFonts w:ascii="Arial" w:hAnsi="Arial" w:cs="Arial"/>
          <w:sz w:val="22"/>
          <w:szCs w:val="22"/>
        </w:rPr>
        <w:t xml:space="preserve">ovariates were not included in the final adjusted model </w:t>
      </w:r>
      <w:r w:rsidR="006B3F51" w:rsidRPr="00B73DF4">
        <w:rPr>
          <w:rFonts w:ascii="Arial" w:hAnsi="Arial" w:cs="Arial"/>
          <w:sz w:val="22"/>
          <w:szCs w:val="22"/>
        </w:rPr>
        <w:t xml:space="preserve">as it considerably raised the AIC of the model to a value of 410.2296. </w:t>
      </w:r>
    </w:p>
    <w:p w14:paraId="1D983781" w14:textId="440E77A6" w:rsidR="00F83659" w:rsidRPr="00B73DF4" w:rsidRDefault="00F83659" w:rsidP="00F343D9">
      <w:pPr>
        <w:spacing w:line="360" w:lineRule="auto"/>
        <w:rPr>
          <w:rFonts w:ascii="Arial" w:hAnsi="Arial" w:cs="Arial"/>
          <w:sz w:val="22"/>
          <w:szCs w:val="22"/>
        </w:rPr>
      </w:pPr>
      <w:r w:rsidRPr="00B73DF4">
        <w:rPr>
          <w:rFonts w:ascii="Arial" w:hAnsi="Arial" w:cs="Arial"/>
          <w:sz w:val="22"/>
          <w:szCs w:val="22"/>
        </w:rPr>
        <w:tab/>
      </w:r>
      <w:r w:rsidR="0042432C" w:rsidRPr="00B73DF4">
        <w:rPr>
          <w:rFonts w:ascii="Arial" w:hAnsi="Arial" w:cs="Arial"/>
          <w:sz w:val="22"/>
          <w:szCs w:val="22"/>
        </w:rPr>
        <w:t xml:space="preserve">The model showed that </w:t>
      </w:r>
      <w:r w:rsidR="00F343D9">
        <w:rPr>
          <w:rFonts w:ascii="Arial" w:hAnsi="Arial" w:cs="Arial"/>
          <w:sz w:val="22"/>
          <w:szCs w:val="22"/>
        </w:rPr>
        <w:t xml:space="preserve">transgender patients who report being more comfortable disclosing their gender identity and discussing their trans-specific healthcare perceive their providers to be more knowledgeable, with statistical significance reached for providers who are </w:t>
      </w:r>
      <w:r w:rsidR="00D2239C">
        <w:rPr>
          <w:rFonts w:ascii="Arial" w:hAnsi="Arial" w:cs="Arial"/>
          <w:sz w:val="22"/>
          <w:szCs w:val="22"/>
        </w:rPr>
        <w:t xml:space="preserve">perceived to be </w:t>
      </w:r>
      <w:r w:rsidR="00F343D9">
        <w:rPr>
          <w:rFonts w:ascii="Arial" w:hAnsi="Arial" w:cs="Arial"/>
          <w:sz w:val="22"/>
          <w:szCs w:val="22"/>
        </w:rPr>
        <w:t>very knowledgeable. While the ORs for the somewhat knowledgeable and knowledgeable response categories were not statistically significant, the overall results of this model show a dose-response trend between perceived provider knowledge</w:t>
      </w:r>
      <w:r w:rsidR="00C17FFA">
        <w:rPr>
          <w:rFonts w:ascii="Arial" w:hAnsi="Arial" w:cs="Arial"/>
          <w:sz w:val="22"/>
          <w:szCs w:val="22"/>
        </w:rPr>
        <w:t xml:space="preserve"> and patient comfort</w:t>
      </w:r>
      <w:r w:rsidR="00F343D9">
        <w:rPr>
          <w:rFonts w:ascii="Arial" w:hAnsi="Arial" w:cs="Arial"/>
          <w:sz w:val="22"/>
          <w:szCs w:val="22"/>
        </w:rPr>
        <w:t>. Overall,</w:t>
      </w:r>
      <w:r w:rsidR="0042432C" w:rsidRPr="00B73DF4">
        <w:rPr>
          <w:rFonts w:ascii="Arial" w:hAnsi="Arial" w:cs="Arial"/>
          <w:sz w:val="22"/>
          <w:szCs w:val="22"/>
        </w:rPr>
        <w:t xml:space="preserve"> transgender patients feel generally more comfortable discussing their healthcare with </w:t>
      </w:r>
      <w:r w:rsidR="00F343D9">
        <w:rPr>
          <w:rFonts w:ascii="Arial" w:hAnsi="Arial" w:cs="Arial"/>
          <w:sz w:val="22"/>
          <w:szCs w:val="22"/>
        </w:rPr>
        <w:t xml:space="preserve">more </w:t>
      </w:r>
      <w:r w:rsidR="0042432C" w:rsidRPr="00B73DF4">
        <w:rPr>
          <w:rFonts w:ascii="Arial" w:hAnsi="Arial" w:cs="Arial"/>
          <w:sz w:val="22"/>
          <w:szCs w:val="22"/>
        </w:rPr>
        <w:t>educated providers.</w:t>
      </w:r>
    </w:p>
    <w:p w14:paraId="6B8678DC" w14:textId="03CE698D" w:rsidR="006375E6" w:rsidRDefault="0042432C" w:rsidP="007124A9">
      <w:pPr>
        <w:spacing w:line="360" w:lineRule="auto"/>
        <w:rPr>
          <w:rFonts w:ascii="Arial" w:hAnsi="Arial" w:cs="Arial"/>
          <w:sz w:val="22"/>
          <w:szCs w:val="22"/>
        </w:rPr>
      </w:pPr>
      <w:r w:rsidRPr="00B73DF4">
        <w:rPr>
          <w:rFonts w:ascii="Arial" w:hAnsi="Arial" w:cs="Arial"/>
          <w:sz w:val="22"/>
          <w:szCs w:val="22"/>
        </w:rPr>
        <w:tab/>
        <w:t xml:space="preserve">This </w:t>
      </w:r>
      <w:r w:rsidR="006B3F51" w:rsidRPr="00B73DF4">
        <w:rPr>
          <w:rFonts w:ascii="Arial" w:hAnsi="Arial" w:cs="Arial"/>
          <w:sz w:val="22"/>
          <w:szCs w:val="22"/>
        </w:rPr>
        <w:t xml:space="preserve">same </w:t>
      </w:r>
      <w:r w:rsidRPr="00B73DF4">
        <w:rPr>
          <w:rFonts w:ascii="Arial" w:hAnsi="Arial" w:cs="Arial"/>
          <w:sz w:val="22"/>
          <w:szCs w:val="22"/>
        </w:rPr>
        <w:t xml:space="preserve">trend </w:t>
      </w:r>
      <w:r w:rsidR="00C729DC">
        <w:rPr>
          <w:rFonts w:ascii="Arial" w:hAnsi="Arial" w:cs="Arial"/>
          <w:sz w:val="22"/>
          <w:szCs w:val="22"/>
        </w:rPr>
        <w:t xml:space="preserve">was consistent </w:t>
      </w:r>
      <w:r w:rsidRPr="00B73DF4">
        <w:rPr>
          <w:rFonts w:ascii="Arial" w:hAnsi="Arial" w:cs="Arial"/>
          <w:sz w:val="22"/>
          <w:szCs w:val="22"/>
        </w:rPr>
        <w:t xml:space="preserve">in the model adjusted for race, </w:t>
      </w:r>
      <w:proofErr w:type="gramStart"/>
      <w:r w:rsidRPr="00B73DF4">
        <w:rPr>
          <w:rFonts w:ascii="Arial" w:hAnsi="Arial" w:cs="Arial"/>
          <w:sz w:val="22"/>
          <w:szCs w:val="22"/>
        </w:rPr>
        <w:t>age</w:t>
      </w:r>
      <w:proofErr w:type="gramEnd"/>
      <w:r w:rsidRPr="00B73DF4">
        <w:rPr>
          <w:rFonts w:ascii="Arial" w:hAnsi="Arial" w:cs="Arial"/>
          <w:sz w:val="22"/>
          <w:szCs w:val="22"/>
        </w:rPr>
        <w:t xml:space="preserve"> and individual income in 2004.</w:t>
      </w:r>
      <w:r w:rsidR="008A58AC">
        <w:rPr>
          <w:rFonts w:ascii="Arial" w:hAnsi="Arial" w:cs="Arial"/>
          <w:sz w:val="22"/>
          <w:szCs w:val="22"/>
        </w:rPr>
        <w:t xml:space="preserve"> </w:t>
      </w:r>
      <w:r w:rsidRPr="00B73DF4">
        <w:rPr>
          <w:rFonts w:ascii="Arial" w:hAnsi="Arial" w:cs="Arial"/>
          <w:sz w:val="22"/>
          <w:szCs w:val="22"/>
        </w:rPr>
        <w:t xml:space="preserve"> </w:t>
      </w:r>
      <w:r w:rsidR="006B3F51" w:rsidRPr="00B73DF4">
        <w:rPr>
          <w:rFonts w:ascii="Arial" w:hAnsi="Arial" w:cs="Arial"/>
          <w:sz w:val="22"/>
          <w:szCs w:val="22"/>
        </w:rPr>
        <w:t>Again,</w:t>
      </w:r>
      <w:r w:rsidRPr="00B73DF4">
        <w:rPr>
          <w:rFonts w:ascii="Arial" w:hAnsi="Arial" w:cs="Arial"/>
          <w:sz w:val="22"/>
          <w:szCs w:val="22"/>
        </w:rPr>
        <w:t xml:space="preserve"> the only statistically significant result was for the very knowledgeable category which had an odds ratio of 3.99.  </w:t>
      </w:r>
      <w:r w:rsidR="00A05A5D">
        <w:rPr>
          <w:rFonts w:ascii="Arial" w:hAnsi="Arial" w:cs="Arial"/>
          <w:sz w:val="22"/>
          <w:szCs w:val="22"/>
        </w:rPr>
        <w:t xml:space="preserve">Overall, there appears to be a </w:t>
      </w:r>
      <w:r w:rsidR="00C17FFA">
        <w:rPr>
          <w:rFonts w:ascii="Arial" w:hAnsi="Arial" w:cs="Arial"/>
          <w:sz w:val="22"/>
          <w:szCs w:val="22"/>
        </w:rPr>
        <w:t xml:space="preserve">similar </w:t>
      </w:r>
      <w:r w:rsidR="00A05A5D">
        <w:rPr>
          <w:rFonts w:ascii="Arial" w:hAnsi="Arial" w:cs="Arial"/>
          <w:sz w:val="22"/>
          <w:szCs w:val="22"/>
        </w:rPr>
        <w:t xml:space="preserve">dose-response relationship between </w:t>
      </w:r>
      <w:r w:rsidR="00C17FFA">
        <w:rPr>
          <w:rFonts w:ascii="Arial" w:hAnsi="Arial" w:cs="Arial"/>
          <w:sz w:val="22"/>
          <w:szCs w:val="22"/>
        </w:rPr>
        <w:t>perceived provider knowledge and patient comfort</w:t>
      </w:r>
      <w:r w:rsidR="00A05A5D">
        <w:rPr>
          <w:rFonts w:ascii="Arial" w:hAnsi="Arial" w:cs="Arial"/>
          <w:sz w:val="22"/>
          <w:szCs w:val="22"/>
        </w:rPr>
        <w:t xml:space="preserve">.  </w:t>
      </w:r>
    </w:p>
    <w:p w14:paraId="5132EC38" w14:textId="77777777" w:rsidR="008A58AC" w:rsidRDefault="008A58AC" w:rsidP="008A58AC">
      <w:pPr>
        <w:spacing w:line="360" w:lineRule="auto"/>
        <w:ind w:firstLine="720"/>
        <w:rPr>
          <w:rFonts w:ascii="Arial" w:hAnsi="Arial" w:cs="Arial"/>
          <w:sz w:val="22"/>
          <w:szCs w:val="22"/>
        </w:rPr>
      </w:pPr>
      <w:r>
        <w:rPr>
          <w:rFonts w:ascii="Arial" w:hAnsi="Arial" w:cs="Arial"/>
          <w:sz w:val="22"/>
          <w:szCs w:val="22"/>
        </w:rPr>
        <w:t xml:space="preserve">Importantly, a bidirectional association likely exists between patient comfort and perceived provider knowledge.  It is very possible that a provider, in making a patient feel comfortable irrespective of their knowledge level, may be perceived as being more knowledgeable.  Therefore, this study is limited in determining the true association between patient comfort and perceived provider knowledge as the two are likely mutually associated. </w:t>
      </w:r>
    </w:p>
    <w:p w14:paraId="7CFEACAA" w14:textId="42AE864B" w:rsidR="008A58AC" w:rsidRPr="00B73DF4" w:rsidRDefault="008A58AC" w:rsidP="007124A9">
      <w:pPr>
        <w:spacing w:line="360" w:lineRule="auto"/>
        <w:rPr>
          <w:rFonts w:ascii="Arial" w:hAnsi="Arial" w:cs="Arial"/>
          <w:sz w:val="22"/>
          <w:szCs w:val="22"/>
        </w:rPr>
      </w:pPr>
      <w:r>
        <w:rPr>
          <w:rFonts w:ascii="Arial" w:hAnsi="Arial" w:cs="Arial"/>
          <w:sz w:val="22"/>
          <w:szCs w:val="22"/>
        </w:rPr>
        <w:tab/>
        <w:t>This study included perceived provider knowledge as an independent variable in the final model as it was used as a proxy measure for the fixed amount of knowledge a provider has of trans-specific healthcare issues.  Comfort was included as the dependent variable because it would presumably vary dependent on these fixed levels of provider knowledge. Moreover, future studies could bypass this assumption and proxy measure by quantitatively surveying healthcare providers’ knowledge of transgender people and their specific-health care needs</w:t>
      </w:r>
      <w:r w:rsidR="00D2239C">
        <w:rPr>
          <w:rFonts w:ascii="Arial" w:hAnsi="Arial" w:cs="Arial"/>
          <w:sz w:val="22"/>
          <w:szCs w:val="22"/>
        </w:rPr>
        <w:t>,</w:t>
      </w:r>
      <w:r>
        <w:rPr>
          <w:rFonts w:ascii="Arial" w:hAnsi="Arial" w:cs="Arial"/>
          <w:sz w:val="22"/>
          <w:szCs w:val="22"/>
        </w:rPr>
        <w:t xml:space="preserve"> </w:t>
      </w:r>
      <w:proofErr w:type="gramStart"/>
      <w:r>
        <w:rPr>
          <w:rFonts w:ascii="Arial" w:hAnsi="Arial" w:cs="Arial"/>
          <w:sz w:val="22"/>
          <w:szCs w:val="22"/>
        </w:rPr>
        <w:t>and also</w:t>
      </w:r>
      <w:proofErr w:type="gramEnd"/>
      <w:r>
        <w:rPr>
          <w:rFonts w:ascii="Arial" w:hAnsi="Arial" w:cs="Arial"/>
          <w:sz w:val="22"/>
          <w:szCs w:val="22"/>
        </w:rPr>
        <w:t xml:space="preserve"> how comfortable transgender patients feel with those same providers. These studies could more accurately assess the directional association between the variables in this study. </w:t>
      </w:r>
    </w:p>
    <w:p w14:paraId="1310324F" w14:textId="7FFBCB8E" w:rsidR="003978B2" w:rsidRDefault="0042432C" w:rsidP="007124A9">
      <w:pPr>
        <w:spacing w:line="360" w:lineRule="auto"/>
        <w:rPr>
          <w:rFonts w:ascii="Arial" w:hAnsi="Arial" w:cs="Arial"/>
          <w:sz w:val="22"/>
          <w:szCs w:val="22"/>
        </w:rPr>
      </w:pPr>
      <w:r w:rsidRPr="00B73DF4">
        <w:rPr>
          <w:rFonts w:ascii="Arial" w:hAnsi="Arial" w:cs="Arial"/>
          <w:sz w:val="22"/>
          <w:szCs w:val="22"/>
        </w:rPr>
        <w:tab/>
        <w:t xml:space="preserve"> </w:t>
      </w:r>
      <w:r w:rsidR="008A58AC">
        <w:rPr>
          <w:rFonts w:ascii="Arial" w:hAnsi="Arial" w:cs="Arial"/>
          <w:sz w:val="22"/>
          <w:szCs w:val="22"/>
        </w:rPr>
        <w:t>Despite this, t</w:t>
      </w:r>
      <w:r w:rsidR="006B3F51" w:rsidRPr="00B73DF4">
        <w:rPr>
          <w:rFonts w:ascii="Arial" w:hAnsi="Arial" w:cs="Arial"/>
          <w:sz w:val="22"/>
          <w:szCs w:val="22"/>
        </w:rPr>
        <w:t xml:space="preserve">hese results are consistent with previous literature which show that transgender patients are unwilling to return to providers who are unknowledgeable about their </w:t>
      </w:r>
      <w:r w:rsidR="006B3F51" w:rsidRPr="00B73DF4">
        <w:rPr>
          <w:rFonts w:ascii="Arial" w:hAnsi="Arial" w:cs="Arial"/>
          <w:sz w:val="22"/>
          <w:szCs w:val="22"/>
        </w:rPr>
        <w:lastRenderedPageBreak/>
        <w:t>trans-specific healthcare.</w:t>
      </w:r>
      <w:r w:rsidR="00383FA8">
        <w:rPr>
          <w:rFonts w:ascii="Arial" w:hAnsi="Arial" w:cs="Arial"/>
          <w:sz w:val="22"/>
          <w:szCs w:val="22"/>
          <w:vertAlign w:val="superscript"/>
        </w:rPr>
        <w:t>2-7</w:t>
      </w:r>
      <w:r w:rsidR="006B3F51" w:rsidRPr="00B73DF4">
        <w:rPr>
          <w:rFonts w:ascii="Arial" w:hAnsi="Arial" w:cs="Arial"/>
          <w:sz w:val="22"/>
          <w:szCs w:val="22"/>
        </w:rPr>
        <w:t xml:space="preserve"> This study builds on that finding</w:t>
      </w:r>
      <w:r w:rsidR="006375E6" w:rsidRPr="00B73DF4">
        <w:rPr>
          <w:rFonts w:ascii="Arial" w:hAnsi="Arial" w:cs="Arial"/>
          <w:sz w:val="22"/>
          <w:szCs w:val="22"/>
        </w:rPr>
        <w:t xml:space="preserve">, </w:t>
      </w:r>
      <w:r w:rsidR="006B3F51" w:rsidRPr="00B73DF4">
        <w:rPr>
          <w:rFonts w:ascii="Arial" w:hAnsi="Arial" w:cs="Arial"/>
          <w:sz w:val="22"/>
          <w:szCs w:val="22"/>
        </w:rPr>
        <w:t xml:space="preserve">showing that transgender patients are much more likely to discuss and engage in care if they believe their provider </w:t>
      </w:r>
      <w:proofErr w:type="gramStart"/>
      <w:r w:rsidR="006B3F51" w:rsidRPr="00B73DF4">
        <w:rPr>
          <w:rFonts w:ascii="Arial" w:hAnsi="Arial" w:cs="Arial"/>
          <w:sz w:val="22"/>
          <w:szCs w:val="22"/>
        </w:rPr>
        <w:t>has an understanding of</w:t>
      </w:r>
      <w:proofErr w:type="gramEnd"/>
      <w:r w:rsidR="006B3F51" w:rsidRPr="00B73DF4">
        <w:rPr>
          <w:rFonts w:ascii="Arial" w:hAnsi="Arial" w:cs="Arial"/>
          <w:sz w:val="22"/>
          <w:szCs w:val="22"/>
        </w:rPr>
        <w:t xml:space="preserve"> that care.</w:t>
      </w:r>
    </w:p>
    <w:p w14:paraId="034FB502" w14:textId="5AF7BA60" w:rsidR="006375E6" w:rsidRPr="00B73DF4" w:rsidRDefault="00EC5830" w:rsidP="008A58AC">
      <w:pPr>
        <w:spacing w:line="360" w:lineRule="auto"/>
        <w:rPr>
          <w:rFonts w:ascii="Arial" w:hAnsi="Arial" w:cs="Arial"/>
          <w:sz w:val="22"/>
          <w:szCs w:val="22"/>
        </w:rPr>
      </w:pPr>
      <w:r>
        <w:rPr>
          <w:rFonts w:ascii="Arial" w:hAnsi="Arial" w:cs="Arial"/>
          <w:sz w:val="22"/>
          <w:szCs w:val="22"/>
        </w:rPr>
        <w:tab/>
      </w:r>
      <w:r w:rsidR="006375E6" w:rsidRPr="00B73DF4">
        <w:rPr>
          <w:rFonts w:ascii="Arial" w:hAnsi="Arial" w:cs="Arial"/>
          <w:sz w:val="22"/>
          <w:szCs w:val="22"/>
        </w:rPr>
        <w:t xml:space="preserve">Additionally, the </w:t>
      </w:r>
      <w:r w:rsidR="00C729DC">
        <w:rPr>
          <w:rFonts w:ascii="Arial" w:hAnsi="Arial" w:cs="Arial"/>
          <w:sz w:val="22"/>
          <w:szCs w:val="22"/>
        </w:rPr>
        <w:t xml:space="preserve">results from the bivariate analysis show </w:t>
      </w:r>
      <w:r w:rsidR="006375E6" w:rsidRPr="00B73DF4">
        <w:rPr>
          <w:rFonts w:ascii="Arial" w:hAnsi="Arial" w:cs="Arial"/>
          <w:sz w:val="22"/>
          <w:szCs w:val="22"/>
        </w:rPr>
        <w:t>that small improvements in provider knowledge could have substantial effects on transgender patients</w:t>
      </w:r>
      <w:r w:rsidR="00C729DC">
        <w:rPr>
          <w:rFonts w:ascii="Arial" w:hAnsi="Arial" w:cs="Arial"/>
          <w:sz w:val="22"/>
          <w:szCs w:val="22"/>
        </w:rPr>
        <w:t>’</w:t>
      </w:r>
      <w:r w:rsidR="006375E6" w:rsidRPr="00B73DF4">
        <w:rPr>
          <w:rFonts w:ascii="Arial" w:hAnsi="Arial" w:cs="Arial"/>
          <w:sz w:val="22"/>
          <w:szCs w:val="22"/>
        </w:rPr>
        <w:t xml:space="preserve"> comfort.</w:t>
      </w:r>
    </w:p>
    <w:p w14:paraId="3FFF477C" w14:textId="1C0C918F" w:rsidR="003978B2" w:rsidRPr="00B73DF4" w:rsidRDefault="003978B2" w:rsidP="007124A9">
      <w:pPr>
        <w:spacing w:line="360" w:lineRule="auto"/>
        <w:rPr>
          <w:rFonts w:ascii="Arial" w:hAnsi="Arial" w:cs="Arial"/>
          <w:sz w:val="22"/>
          <w:szCs w:val="22"/>
        </w:rPr>
      </w:pPr>
      <w:r w:rsidRPr="00B73DF4">
        <w:rPr>
          <w:rFonts w:ascii="Arial" w:hAnsi="Arial" w:cs="Arial"/>
          <w:sz w:val="22"/>
          <w:szCs w:val="22"/>
        </w:rPr>
        <w:tab/>
        <w:t xml:space="preserve">Of note, the finding that </w:t>
      </w:r>
      <w:r w:rsidR="00C17FFA">
        <w:rPr>
          <w:rFonts w:ascii="Arial" w:hAnsi="Arial" w:cs="Arial"/>
          <w:sz w:val="22"/>
          <w:szCs w:val="22"/>
        </w:rPr>
        <w:t>W</w:t>
      </w:r>
      <w:r w:rsidRPr="00B73DF4">
        <w:rPr>
          <w:rFonts w:ascii="Arial" w:hAnsi="Arial" w:cs="Arial"/>
          <w:sz w:val="22"/>
          <w:szCs w:val="22"/>
        </w:rPr>
        <w:t xml:space="preserve">hite respondents reported higher levels of perceived provider knowledge as opposed to </w:t>
      </w:r>
      <w:r w:rsidR="00C17FFA">
        <w:rPr>
          <w:rFonts w:ascii="Arial" w:hAnsi="Arial" w:cs="Arial"/>
          <w:sz w:val="22"/>
          <w:szCs w:val="22"/>
        </w:rPr>
        <w:t>B</w:t>
      </w:r>
      <w:r w:rsidRPr="00B73DF4">
        <w:rPr>
          <w:rFonts w:ascii="Arial" w:hAnsi="Arial" w:cs="Arial"/>
          <w:sz w:val="22"/>
          <w:szCs w:val="22"/>
        </w:rPr>
        <w:t xml:space="preserve">lack respondents points to a possible racial disparity in the delivery of trans-specific health care. However, more research is needed to definitively state this relationship.  Additionally, further studies should focus on the enrollment of </w:t>
      </w:r>
      <w:r w:rsidR="00C17FFA">
        <w:rPr>
          <w:rFonts w:ascii="Arial" w:hAnsi="Arial" w:cs="Arial"/>
          <w:sz w:val="22"/>
          <w:szCs w:val="22"/>
        </w:rPr>
        <w:t xml:space="preserve">a </w:t>
      </w:r>
      <w:r w:rsidRPr="00B73DF4">
        <w:rPr>
          <w:rFonts w:ascii="Arial" w:hAnsi="Arial" w:cs="Arial"/>
          <w:sz w:val="22"/>
          <w:szCs w:val="22"/>
        </w:rPr>
        <w:t xml:space="preserve">more racially diverse transgender </w:t>
      </w:r>
      <w:r w:rsidR="00C729DC">
        <w:rPr>
          <w:rFonts w:ascii="Arial" w:hAnsi="Arial" w:cs="Arial"/>
          <w:sz w:val="22"/>
          <w:szCs w:val="22"/>
        </w:rPr>
        <w:t>sample</w:t>
      </w:r>
      <w:r w:rsidRPr="00B73DF4">
        <w:rPr>
          <w:rFonts w:ascii="Arial" w:hAnsi="Arial" w:cs="Arial"/>
          <w:sz w:val="22"/>
          <w:szCs w:val="22"/>
        </w:rPr>
        <w:t xml:space="preserve"> to overcome the small cell size issues in this study. </w:t>
      </w:r>
    </w:p>
    <w:p w14:paraId="43C3368B" w14:textId="71454175" w:rsidR="006F1F2C" w:rsidRPr="00B73DF4" w:rsidRDefault="003978B2" w:rsidP="007124A9">
      <w:pPr>
        <w:spacing w:line="360" w:lineRule="auto"/>
        <w:rPr>
          <w:rFonts w:ascii="Arial" w:hAnsi="Arial" w:cs="Arial"/>
          <w:sz w:val="22"/>
          <w:szCs w:val="22"/>
        </w:rPr>
      </w:pPr>
      <w:r w:rsidRPr="00B73DF4">
        <w:rPr>
          <w:rFonts w:ascii="Arial" w:hAnsi="Arial" w:cs="Arial"/>
          <w:sz w:val="22"/>
          <w:szCs w:val="22"/>
        </w:rPr>
        <w:tab/>
        <w:t>With regards to age in this study</w:t>
      </w:r>
      <w:r w:rsidR="00DA57F0" w:rsidRPr="00B73DF4">
        <w:rPr>
          <w:rFonts w:ascii="Arial" w:hAnsi="Arial" w:cs="Arial"/>
          <w:sz w:val="22"/>
          <w:szCs w:val="22"/>
        </w:rPr>
        <w:t xml:space="preserve">, there were very few younger respondents analyzed.  This was due to the inclusion criteria of this </w:t>
      </w:r>
      <w:r w:rsidR="00FA222E" w:rsidRPr="00B73DF4">
        <w:rPr>
          <w:rFonts w:ascii="Arial" w:hAnsi="Arial" w:cs="Arial"/>
          <w:sz w:val="22"/>
          <w:szCs w:val="22"/>
        </w:rPr>
        <w:t>analysis</w:t>
      </w:r>
      <w:r w:rsidR="00DA57F0" w:rsidRPr="00B73DF4">
        <w:rPr>
          <w:rFonts w:ascii="Arial" w:hAnsi="Arial" w:cs="Arial"/>
          <w:sz w:val="22"/>
          <w:szCs w:val="22"/>
        </w:rPr>
        <w:t>, as respondents aged 18-24 years old represented 24% of the total study population of 350</w:t>
      </w:r>
      <w:r w:rsidR="00FA222E" w:rsidRPr="00B73DF4">
        <w:rPr>
          <w:rFonts w:ascii="Arial" w:hAnsi="Arial" w:cs="Arial"/>
          <w:sz w:val="22"/>
          <w:szCs w:val="22"/>
        </w:rPr>
        <w:t xml:space="preserve"> individuals</w:t>
      </w:r>
      <w:r w:rsidR="00DA57F0" w:rsidRPr="00B73DF4">
        <w:rPr>
          <w:rFonts w:ascii="Arial" w:hAnsi="Arial" w:cs="Arial"/>
          <w:sz w:val="22"/>
          <w:szCs w:val="22"/>
        </w:rPr>
        <w:t xml:space="preserve">.  </w:t>
      </w:r>
      <w:r w:rsidR="00DA4743" w:rsidRPr="00B73DF4">
        <w:rPr>
          <w:rFonts w:ascii="Arial" w:hAnsi="Arial" w:cs="Arial"/>
          <w:sz w:val="22"/>
          <w:szCs w:val="22"/>
        </w:rPr>
        <w:t xml:space="preserve">Further studies should assess the barriers that younger transgender patients face to </w:t>
      </w:r>
      <w:r w:rsidR="00C17FFA">
        <w:rPr>
          <w:rFonts w:ascii="Arial" w:hAnsi="Arial" w:cs="Arial"/>
          <w:sz w:val="22"/>
          <w:szCs w:val="22"/>
        </w:rPr>
        <w:t>accessing routine care</w:t>
      </w:r>
      <w:r w:rsidR="00DA4743" w:rsidRPr="00B73DF4">
        <w:rPr>
          <w:rFonts w:ascii="Arial" w:hAnsi="Arial" w:cs="Arial"/>
          <w:sz w:val="22"/>
          <w:szCs w:val="22"/>
        </w:rPr>
        <w:t xml:space="preserve">.  This finding points to possible community-based interventions to connect younger transgender people with </w:t>
      </w:r>
      <w:r w:rsidR="00C17FFA">
        <w:rPr>
          <w:rFonts w:ascii="Arial" w:hAnsi="Arial" w:cs="Arial"/>
          <w:sz w:val="22"/>
          <w:szCs w:val="22"/>
        </w:rPr>
        <w:t>healthcare resources</w:t>
      </w:r>
      <w:r w:rsidR="00DA4743" w:rsidRPr="00B73DF4">
        <w:rPr>
          <w:rFonts w:ascii="Arial" w:hAnsi="Arial" w:cs="Arial"/>
          <w:sz w:val="22"/>
          <w:szCs w:val="22"/>
        </w:rPr>
        <w:t>.</w:t>
      </w:r>
    </w:p>
    <w:p w14:paraId="38209EAA" w14:textId="77777777" w:rsidR="00A05A5D" w:rsidRDefault="006F1F2C" w:rsidP="007124A9">
      <w:pPr>
        <w:spacing w:line="360" w:lineRule="auto"/>
        <w:rPr>
          <w:rFonts w:ascii="Arial" w:hAnsi="Arial" w:cs="Arial"/>
          <w:sz w:val="22"/>
          <w:szCs w:val="22"/>
        </w:rPr>
      </w:pPr>
      <w:r w:rsidRPr="00B73DF4">
        <w:rPr>
          <w:rFonts w:ascii="Arial" w:hAnsi="Arial" w:cs="Arial"/>
          <w:sz w:val="22"/>
          <w:szCs w:val="22"/>
        </w:rPr>
        <w:tab/>
        <w:t>This study has several limitations. Of note, the results are accompanied by wide 95% CIs.  This is likely the result of an overall small sample size and small cell size</w:t>
      </w:r>
      <w:r w:rsidR="00FA222E" w:rsidRPr="00B73DF4">
        <w:rPr>
          <w:rFonts w:ascii="Arial" w:hAnsi="Arial" w:cs="Arial"/>
          <w:sz w:val="22"/>
          <w:szCs w:val="22"/>
        </w:rPr>
        <w:t>s</w:t>
      </w:r>
      <w:r w:rsidRPr="00B73DF4">
        <w:rPr>
          <w:rFonts w:ascii="Arial" w:hAnsi="Arial" w:cs="Arial"/>
          <w:sz w:val="22"/>
          <w:szCs w:val="22"/>
        </w:rPr>
        <w:t xml:space="preserve"> in variables like race.  Future studies could replicate this design with a larger and more diverse sample of transgender patients. </w:t>
      </w:r>
    </w:p>
    <w:p w14:paraId="316D2B34" w14:textId="627B7B0B" w:rsidR="00A05A5D" w:rsidRDefault="00A05A5D" w:rsidP="007124A9">
      <w:pPr>
        <w:spacing w:line="360" w:lineRule="auto"/>
        <w:rPr>
          <w:rFonts w:ascii="Arial" w:hAnsi="Arial" w:cs="Arial"/>
          <w:sz w:val="22"/>
          <w:szCs w:val="22"/>
        </w:rPr>
      </w:pPr>
      <w:r>
        <w:rPr>
          <w:rFonts w:ascii="Arial" w:hAnsi="Arial" w:cs="Arial"/>
          <w:sz w:val="22"/>
          <w:szCs w:val="22"/>
        </w:rPr>
        <w:tab/>
        <w:t xml:space="preserve">This goal of this present study was to build a multinomial ordinal logistic regression model to assess any possible dose-response relationship between the patient comfort and perceived provider knowledge. However, a future study with this same data set could achieve higher statistical power by dichotomizing patient comfort and using a simpler logistic regression model.  The increased power of this decision can be seen in the results from the reported Cochran-Armitage trend tests between a dichotomized version of patient comfort and both age category and education level. </w:t>
      </w:r>
    </w:p>
    <w:p w14:paraId="169BE069" w14:textId="77777777" w:rsidR="0087653E" w:rsidRDefault="006F1F2C" w:rsidP="000B2880">
      <w:pPr>
        <w:spacing w:line="360" w:lineRule="auto"/>
        <w:ind w:firstLine="720"/>
        <w:rPr>
          <w:rFonts w:ascii="Arial" w:hAnsi="Arial" w:cs="Arial"/>
          <w:sz w:val="22"/>
          <w:szCs w:val="22"/>
        </w:rPr>
      </w:pPr>
      <w:r w:rsidRPr="00B73DF4">
        <w:rPr>
          <w:rFonts w:ascii="Arial" w:hAnsi="Arial" w:cs="Arial"/>
          <w:sz w:val="22"/>
          <w:szCs w:val="22"/>
        </w:rPr>
        <w:t xml:space="preserve">This study also has limited generalizability. This sample is much more applicable to the state of Virginia, however future studies should focus on a larger, more </w:t>
      </w:r>
      <w:r w:rsidR="00DA4743" w:rsidRPr="00B73DF4">
        <w:rPr>
          <w:rFonts w:ascii="Arial" w:hAnsi="Arial" w:cs="Arial"/>
          <w:sz w:val="22"/>
          <w:szCs w:val="22"/>
        </w:rPr>
        <w:t>representative,</w:t>
      </w:r>
      <w:r w:rsidRPr="00B73DF4">
        <w:rPr>
          <w:rFonts w:ascii="Arial" w:hAnsi="Arial" w:cs="Arial"/>
          <w:sz w:val="22"/>
          <w:szCs w:val="22"/>
        </w:rPr>
        <w:t xml:space="preserve"> and generalizable population of transgender patients</w:t>
      </w:r>
      <w:r w:rsidR="00FA222E" w:rsidRPr="00B73DF4">
        <w:rPr>
          <w:rFonts w:ascii="Arial" w:hAnsi="Arial" w:cs="Arial"/>
          <w:sz w:val="22"/>
          <w:szCs w:val="22"/>
        </w:rPr>
        <w:t xml:space="preserve"> in the US</w:t>
      </w:r>
      <w:r w:rsidRPr="00B73DF4">
        <w:rPr>
          <w:rFonts w:ascii="Arial" w:hAnsi="Arial" w:cs="Arial"/>
          <w:sz w:val="22"/>
          <w:szCs w:val="22"/>
        </w:rPr>
        <w:t xml:space="preserve">. </w:t>
      </w:r>
    </w:p>
    <w:p w14:paraId="71FA49C8" w14:textId="550E09D4" w:rsidR="006F1F2C" w:rsidRPr="00B73DF4" w:rsidRDefault="006F1F2C" w:rsidP="000B2880">
      <w:pPr>
        <w:spacing w:line="360" w:lineRule="auto"/>
        <w:ind w:firstLine="720"/>
        <w:rPr>
          <w:rFonts w:ascii="Arial" w:hAnsi="Arial" w:cs="Arial"/>
          <w:sz w:val="22"/>
          <w:szCs w:val="22"/>
        </w:rPr>
      </w:pPr>
      <w:r w:rsidRPr="00B73DF4">
        <w:rPr>
          <w:rFonts w:ascii="Arial" w:hAnsi="Arial" w:cs="Arial"/>
          <w:sz w:val="22"/>
          <w:szCs w:val="22"/>
        </w:rPr>
        <w:t xml:space="preserve">Finally, this study uses data collected from 2005-2006.  Future studies should use more contemporary data to inform the current landscape of transgender patient’s healthcare experiences.  </w:t>
      </w:r>
    </w:p>
    <w:p w14:paraId="638998E8" w14:textId="0644906C" w:rsidR="006F1F2C" w:rsidRPr="00C729DC" w:rsidRDefault="006F1F2C" w:rsidP="007124A9">
      <w:pPr>
        <w:spacing w:line="360" w:lineRule="auto"/>
        <w:ind w:firstLine="720"/>
        <w:rPr>
          <w:rFonts w:ascii="Arial" w:hAnsi="Arial" w:cs="Arial"/>
          <w:sz w:val="22"/>
          <w:szCs w:val="22"/>
        </w:rPr>
      </w:pPr>
      <w:r w:rsidRPr="00B73DF4">
        <w:rPr>
          <w:rFonts w:ascii="Arial" w:hAnsi="Arial" w:cs="Arial"/>
          <w:sz w:val="22"/>
          <w:szCs w:val="22"/>
        </w:rPr>
        <w:lastRenderedPageBreak/>
        <w:t xml:space="preserve">This work points towards the need for more current analyses, but beyond those, to </w:t>
      </w:r>
      <w:r w:rsidR="00C729DC">
        <w:rPr>
          <w:rFonts w:ascii="Arial" w:hAnsi="Arial" w:cs="Arial"/>
          <w:sz w:val="22"/>
          <w:szCs w:val="22"/>
        </w:rPr>
        <w:t>education interventions.  Currently, there is no required education on the LGBTQIA+ community for physicians in the US at the medical school level.</w:t>
      </w:r>
      <w:r w:rsidR="00383FA8">
        <w:rPr>
          <w:rFonts w:ascii="Arial" w:hAnsi="Arial" w:cs="Arial"/>
          <w:sz w:val="22"/>
          <w:szCs w:val="22"/>
          <w:vertAlign w:val="superscript"/>
        </w:rPr>
        <w:t>12</w:t>
      </w:r>
      <w:r w:rsidR="0087653E">
        <w:rPr>
          <w:rFonts w:ascii="Arial" w:hAnsi="Arial" w:cs="Arial"/>
          <w:sz w:val="22"/>
          <w:szCs w:val="22"/>
          <w:vertAlign w:val="superscript"/>
        </w:rPr>
        <w:t xml:space="preserve"> </w:t>
      </w:r>
      <w:r w:rsidR="00C729DC">
        <w:rPr>
          <w:rFonts w:ascii="Arial" w:hAnsi="Arial" w:cs="Arial"/>
          <w:sz w:val="22"/>
          <w:szCs w:val="22"/>
        </w:rPr>
        <w:t>Only the district of Washington D.C. requires continuing education credits be achieved with regards to the LGBTQIA+ community.  Moreover, these results show that physician education on transgender people and their specific health</w:t>
      </w:r>
      <w:r w:rsidR="0087653E">
        <w:rPr>
          <w:rFonts w:ascii="Arial" w:hAnsi="Arial" w:cs="Arial"/>
          <w:sz w:val="22"/>
          <w:szCs w:val="22"/>
        </w:rPr>
        <w:t>care</w:t>
      </w:r>
      <w:r w:rsidR="00C729DC">
        <w:rPr>
          <w:rFonts w:ascii="Arial" w:hAnsi="Arial" w:cs="Arial"/>
          <w:sz w:val="22"/>
          <w:szCs w:val="22"/>
        </w:rPr>
        <w:t xml:space="preserve"> is needed </w:t>
      </w:r>
      <w:proofErr w:type="gramStart"/>
      <w:r w:rsidR="00C729DC">
        <w:rPr>
          <w:rFonts w:ascii="Arial" w:hAnsi="Arial" w:cs="Arial"/>
          <w:sz w:val="22"/>
          <w:szCs w:val="22"/>
        </w:rPr>
        <w:t>in order to</w:t>
      </w:r>
      <w:proofErr w:type="gramEnd"/>
      <w:r w:rsidR="00C729DC">
        <w:rPr>
          <w:rFonts w:ascii="Arial" w:hAnsi="Arial" w:cs="Arial"/>
          <w:sz w:val="22"/>
          <w:szCs w:val="22"/>
        </w:rPr>
        <w:t xml:space="preserve"> provide appropriate care to this population.</w:t>
      </w:r>
    </w:p>
    <w:p w14:paraId="6F3F6A4E" w14:textId="77777777" w:rsidR="001F2940" w:rsidRPr="00B73DF4" w:rsidRDefault="001F2940" w:rsidP="001F2940">
      <w:pPr>
        <w:rPr>
          <w:rFonts w:ascii="Arial" w:hAnsi="Arial" w:cs="Arial"/>
          <w:color w:val="000000"/>
          <w:sz w:val="22"/>
          <w:szCs w:val="22"/>
        </w:rPr>
      </w:pPr>
    </w:p>
    <w:p w14:paraId="1CD0C434" w14:textId="77777777" w:rsidR="006F1F2C" w:rsidRPr="00B73DF4" w:rsidRDefault="006F1F2C" w:rsidP="00C76645">
      <w:pPr>
        <w:rPr>
          <w:rFonts w:ascii="Arial" w:hAnsi="Arial" w:cs="Arial"/>
          <w:sz w:val="22"/>
          <w:szCs w:val="22"/>
        </w:rPr>
      </w:pPr>
    </w:p>
    <w:p w14:paraId="5D1AB63C" w14:textId="7EC062D9" w:rsidR="0084762A" w:rsidRPr="00B73DF4" w:rsidRDefault="0084762A">
      <w:pPr>
        <w:rPr>
          <w:rFonts w:ascii="Arial" w:hAnsi="Arial" w:cs="Arial"/>
          <w:sz w:val="22"/>
          <w:szCs w:val="22"/>
        </w:rPr>
      </w:pPr>
      <w:r w:rsidRPr="00B73DF4">
        <w:rPr>
          <w:rFonts w:ascii="Arial" w:hAnsi="Arial" w:cs="Arial"/>
          <w:sz w:val="22"/>
          <w:szCs w:val="22"/>
        </w:rPr>
        <w:br w:type="page"/>
      </w:r>
    </w:p>
    <w:p w14:paraId="65389686" w14:textId="77777777" w:rsidR="0084762A" w:rsidRPr="00B73DF4" w:rsidRDefault="0084762A" w:rsidP="0084762A">
      <w:pPr>
        <w:rPr>
          <w:rFonts w:ascii="Arial" w:hAnsi="Arial" w:cs="Arial"/>
          <w:b/>
          <w:bCs/>
          <w:sz w:val="22"/>
          <w:szCs w:val="22"/>
        </w:rPr>
      </w:pPr>
      <w:r w:rsidRPr="00B73DF4">
        <w:rPr>
          <w:rFonts w:ascii="Arial" w:hAnsi="Arial" w:cs="Arial"/>
          <w:b/>
          <w:bCs/>
          <w:sz w:val="22"/>
          <w:szCs w:val="22"/>
        </w:rPr>
        <w:lastRenderedPageBreak/>
        <w:t>References:</w:t>
      </w:r>
    </w:p>
    <w:p w14:paraId="24FF4757" w14:textId="77777777" w:rsidR="00AB12C2" w:rsidRPr="00AB12C2" w:rsidRDefault="00AB12C2" w:rsidP="00AB12C2">
      <w:pPr>
        <w:pStyle w:val="ListParagraph"/>
        <w:numPr>
          <w:ilvl w:val="0"/>
          <w:numId w:val="13"/>
        </w:numPr>
        <w:spacing w:before="100" w:beforeAutospacing="1" w:after="100" w:afterAutospacing="1"/>
        <w:rPr>
          <w:rFonts w:ascii="Arial" w:eastAsia="Times New Roman" w:hAnsi="Arial" w:cs="Arial"/>
          <w:sz w:val="22"/>
          <w:szCs w:val="22"/>
        </w:rPr>
      </w:pPr>
      <w:r w:rsidRPr="00AB12C2">
        <w:rPr>
          <w:rFonts w:ascii="Arial" w:hAnsi="Arial" w:cs="Arial"/>
          <w:color w:val="191919"/>
          <w:sz w:val="22"/>
          <w:szCs w:val="22"/>
        </w:rPr>
        <w:t>Terminology. Centers for Disease Control and Prevention. https://www.cdc.gov/healthyyouth/terminology/sexual-and-gender-identity-terms.htm#:~:text=Questioning%3A%20For%20some%2C%20the%20process,such%20as%20anatomy%20and%20chromosomes. Published December 18, 2019. Accessed May 10, 2022.</w:t>
      </w:r>
    </w:p>
    <w:p w14:paraId="70608C6D" w14:textId="77777777" w:rsidR="00AB12C2" w:rsidRPr="00AB12C2" w:rsidRDefault="00AB12C2" w:rsidP="00AB12C2">
      <w:pPr>
        <w:pStyle w:val="ListParagraph"/>
        <w:numPr>
          <w:ilvl w:val="0"/>
          <w:numId w:val="13"/>
        </w:numPr>
        <w:spacing w:before="100" w:beforeAutospacing="1" w:after="100" w:afterAutospacing="1"/>
        <w:rPr>
          <w:rFonts w:ascii="Arial" w:eastAsia="Times New Roman" w:hAnsi="Arial" w:cs="Arial"/>
          <w:sz w:val="22"/>
          <w:szCs w:val="22"/>
        </w:rPr>
      </w:pPr>
      <w:r w:rsidRPr="00AB12C2">
        <w:rPr>
          <w:rFonts w:ascii="Arial" w:eastAsia="Times New Roman" w:hAnsi="Arial" w:cs="Arial"/>
          <w:sz w:val="22"/>
          <w:szCs w:val="22"/>
        </w:rPr>
        <w:t xml:space="preserve">Allison MK, Marshall SA, Stewart G, Joiner M, Nash C, Stewart MK. Experiences of transgender and gender nonbinary patients in the Emergency Department and Recommendations for Health Care Policy, education, and Practice. </w:t>
      </w:r>
      <w:r w:rsidRPr="00AB12C2">
        <w:rPr>
          <w:rFonts w:ascii="Arial" w:eastAsia="Times New Roman" w:hAnsi="Arial" w:cs="Arial"/>
          <w:i/>
          <w:iCs/>
          <w:sz w:val="22"/>
          <w:szCs w:val="22"/>
        </w:rPr>
        <w:t>The Journal of Emergency Medicine</w:t>
      </w:r>
      <w:r w:rsidRPr="00AB12C2">
        <w:rPr>
          <w:rFonts w:ascii="Arial" w:eastAsia="Times New Roman" w:hAnsi="Arial" w:cs="Arial"/>
          <w:sz w:val="22"/>
          <w:szCs w:val="22"/>
        </w:rPr>
        <w:t xml:space="preserve">. 2021;61(4):396-405. </w:t>
      </w:r>
      <w:proofErr w:type="gramStart"/>
      <w:r w:rsidRPr="00AB12C2">
        <w:rPr>
          <w:rFonts w:ascii="Arial" w:eastAsia="Times New Roman" w:hAnsi="Arial" w:cs="Arial"/>
          <w:sz w:val="22"/>
          <w:szCs w:val="22"/>
        </w:rPr>
        <w:t>doi:10.1016/j.jemermed</w:t>
      </w:r>
      <w:proofErr w:type="gramEnd"/>
      <w:r w:rsidRPr="00AB12C2">
        <w:rPr>
          <w:rFonts w:ascii="Arial" w:eastAsia="Times New Roman" w:hAnsi="Arial" w:cs="Arial"/>
          <w:sz w:val="22"/>
          <w:szCs w:val="22"/>
        </w:rPr>
        <w:t xml:space="preserve">.2021.04.013 </w:t>
      </w:r>
    </w:p>
    <w:p w14:paraId="42F817CD" w14:textId="77777777" w:rsidR="00AB12C2" w:rsidRPr="00AB12C2" w:rsidRDefault="00AB12C2" w:rsidP="00AB12C2">
      <w:pPr>
        <w:pStyle w:val="ListParagraph"/>
        <w:numPr>
          <w:ilvl w:val="0"/>
          <w:numId w:val="13"/>
        </w:numPr>
        <w:spacing w:before="100" w:beforeAutospacing="1" w:after="100" w:afterAutospacing="1"/>
        <w:rPr>
          <w:rFonts w:ascii="Arial" w:eastAsia="Times New Roman" w:hAnsi="Arial" w:cs="Arial"/>
          <w:sz w:val="22"/>
          <w:szCs w:val="22"/>
        </w:rPr>
      </w:pPr>
      <w:r w:rsidRPr="00AB12C2">
        <w:rPr>
          <w:rFonts w:ascii="Arial" w:eastAsia="Times New Roman" w:hAnsi="Arial" w:cs="Arial"/>
          <w:sz w:val="22"/>
          <w:szCs w:val="22"/>
        </w:rPr>
        <w:t xml:space="preserve">Johnson AH, Hill I, Beach-Ferrara J, Rogers BA, Bradford A. Common barriers to healthcare for transgender people in the U.S. Southeast. </w:t>
      </w:r>
      <w:r w:rsidRPr="00AB12C2">
        <w:rPr>
          <w:rFonts w:ascii="Arial" w:eastAsia="Times New Roman" w:hAnsi="Arial" w:cs="Arial"/>
          <w:i/>
          <w:iCs/>
          <w:sz w:val="22"/>
          <w:szCs w:val="22"/>
        </w:rPr>
        <w:t>International Journal of Transgender Health</w:t>
      </w:r>
      <w:r w:rsidRPr="00AB12C2">
        <w:rPr>
          <w:rFonts w:ascii="Arial" w:eastAsia="Times New Roman" w:hAnsi="Arial" w:cs="Arial"/>
          <w:sz w:val="22"/>
          <w:szCs w:val="22"/>
        </w:rPr>
        <w:t xml:space="preserve">. 2019;21(1):70-78. doi:10.1080/15532739.2019.1700203 </w:t>
      </w:r>
    </w:p>
    <w:p w14:paraId="42B5E405" w14:textId="77777777" w:rsidR="00AB12C2" w:rsidRPr="00AB12C2" w:rsidRDefault="00AB12C2" w:rsidP="00AB12C2">
      <w:pPr>
        <w:pStyle w:val="ListParagraph"/>
        <w:numPr>
          <w:ilvl w:val="0"/>
          <w:numId w:val="13"/>
        </w:numPr>
        <w:spacing w:before="100" w:beforeAutospacing="1" w:after="100" w:afterAutospacing="1"/>
        <w:rPr>
          <w:rFonts w:ascii="Arial" w:eastAsia="Times New Roman" w:hAnsi="Arial" w:cs="Arial"/>
          <w:sz w:val="22"/>
          <w:szCs w:val="22"/>
        </w:rPr>
      </w:pPr>
      <w:r w:rsidRPr="00AB12C2">
        <w:rPr>
          <w:rFonts w:ascii="Arial" w:eastAsia="Times New Roman" w:hAnsi="Arial" w:cs="Arial"/>
          <w:sz w:val="22"/>
          <w:szCs w:val="22"/>
        </w:rPr>
        <w:t xml:space="preserve">Klein A, Golub SA. Increasing access to pre-exposure prophylaxis among transgender women and Transfeminine Nonbinary individuals. </w:t>
      </w:r>
      <w:r w:rsidRPr="00AB12C2">
        <w:rPr>
          <w:rFonts w:ascii="Arial" w:eastAsia="Times New Roman" w:hAnsi="Arial" w:cs="Arial"/>
          <w:i/>
          <w:iCs/>
          <w:sz w:val="22"/>
          <w:szCs w:val="22"/>
        </w:rPr>
        <w:t>AIDS Patient Care and STDs</w:t>
      </w:r>
      <w:r w:rsidRPr="00AB12C2">
        <w:rPr>
          <w:rFonts w:ascii="Arial" w:eastAsia="Times New Roman" w:hAnsi="Arial" w:cs="Arial"/>
          <w:sz w:val="22"/>
          <w:szCs w:val="22"/>
        </w:rPr>
        <w:t xml:space="preserve">. 2019;33(6):262-269. doi:10.1089/apc.2019.0049 </w:t>
      </w:r>
    </w:p>
    <w:p w14:paraId="56F977C5" w14:textId="77777777" w:rsidR="00AB12C2" w:rsidRPr="00AB12C2" w:rsidRDefault="00AB12C2" w:rsidP="00AB12C2">
      <w:pPr>
        <w:pStyle w:val="ListParagraph"/>
        <w:numPr>
          <w:ilvl w:val="0"/>
          <w:numId w:val="13"/>
        </w:numPr>
        <w:spacing w:before="100" w:beforeAutospacing="1" w:after="100" w:afterAutospacing="1"/>
        <w:rPr>
          <w:rFonts w:ascii="Arial" w:eastAsia="Times New Roman" w:hAnsi="Arial" w:cs="Arial"/>
          <w:sz w:val="22"/>
          <w:szCs w:val="22"/>
        </w:rPr>
      </w:pPr>
      <w:r w:rsidRPr="00AB12C2">
        <w:rPr>
          <w:rFonts w:ascii="Arial" w:eastAsia="Times New Roman" w:hAnsi="Arial" w:cs="Arial"/>
          <w:sz w:val="22"/>
          <w:szCs w:val="22"/>
        </w:rPr>
        <w:t xml:space="preserve">Bowling J, Baldwin A, </w:t>
      </w:r>
      <w:proofErr w:type="spellStart"/>
      <w:r w:rsidRPr="00AB12C2">
        <w:rPr>
          <w:rFonts w:ascii="Arial" w:eastAsia="Times New Roman" w:hAnsi="Arial" w:cs="Arial"/>
          <w:sz w:val="22"/>
          <w:szCs w:val="22"/>
        </w:rPr>
        <w:t>Schnarrs</w:t>
      </w:r>
      <w:proofErr w:type="spellEnd"/>
      <w:r w:rsidRPr="00AB12C2">
        <w:rPr>
          <w:rFonts w:ascii="Arial" w:eastAsia="Times New Roman" w:hAnsi="Arial" w:cs="Arial"/>
          <w:sz w:val="22"/>
          <w:szCs w:val="22"/>
        </w:rPr>
        <w:t xml:space="preserve"> PW. Influences of health care access on resilience building among transgender and gender non-binary individuals. </w:t>
      </w:r>
      <w:r w:rsidRPr="00AB12C2">
        <w:rPr>
          <w:rFonts w:ascii="Arial" w:eastAsia="Times New Roman" w:hAnsi="Arial" w:cs="Arial"/>
          <w:i/>
          <w:iCs/>
          <w:sz w:val="22"/>
          <w:szCs w:val="22"/>
        </w:rPr>
        <w:t>International Journal of Transgenderism</w:t>
      </w:r>
      <w:r w:rsidRPr="00AB12C2">
        <w:rPr>
          <w:rFonts w:ascii="Arial" w:eastAsia="Times New Roman" w:hAnsi="Arial" w:cs="Arial"/>
          <w:sz w:val="22"/>
          <w:szCs w:val="22"/>
        </w:rPr>
        <w:t>. 2019;20(2-3):205-217. doi:10.1080/15532739.2019.1595807</w:t>
      </w:r>
    </w:p>
    <w:p w14:paraId="3B74A63F" w14:textId="77777777" w:rsidR="00AB12C2" w:rsidRPr="00AB12C2" w:rsidRDefault="00AB12C2" w:rsidP="00AB12C2">
      <w:pPr>
        <w:pStyle w:val="ListParagraph"/>
        <w:numPr>
          <w:ilvl w:val="0"/>
          <w:numId w:val="13"/>
        </w:numPr>
        <w:spacing w:before="100" w:beforeAutospacing="1" w:after="100" w:afterAutospacing="1"/>
        <w:rPr>
          <w:rFonts w:ascii="Arial" w:eastAsia="Times New Roman" w:hAnsi="Arial" w:cs="Arial"/>
          <w:sz w:val="22"/>
          <w:szCs w:val="22"/>
        </w:rPr>
      </w:pPr>
      <w:r w:rsidRPr="00AB12C2">
        <w:rPr>
          <w:rFonts w:ascii="Arial" w:eastAsia="Times New Roman" w:hAnsi="Arial" w:cs="Arial"/>
          <w:sz w:val="22"/>
          <w:szCs w:val="22"/>
        </w:rPr>
        <w:t xml:space="preserve">Renner J, </w:t>
      </w:r>
      <w:proofErr w:type="spellStart"/>
      <w:r w:rsidRPr="00AB12C2">
        <w:rPr>
          <w:rFonts w:ascii="Arial" w:eastAsia="Times New Roman" w:hAnsi="Arial" w:cs="Arial"/>
          <w:sz w:val="22"/>
          <w:szCs w:val="22"/>
        </w:rPr>
        <w:t>Blaszcyk</w:t>
      </w:r>
      <w:proofErr w:type="spellEnd"/>
      <w:r w:rsidRPr="00AB12C2">
        <w:rPr>
          <w:rFonts w:ascii="Arial" w:eastAsia="Times New Roman" w:hAnsi="Arial" w:cs="Arial"/>
          <w:sz w:val="22"/>
          <w:szCs w:val="22"/>
        </w:rPr>
        <w:t xml:space="preserve"> W, </w:t>
      </w:r>
      <w:proofErr w:type="spellStart"/>
      <w:r w:rsidRPr="00AB12C2">
        <w:rPr>
          <w:rFonts w:ascii="Arial" w:eastAsia="Times New Roman" w:hAnsi="Arial" w:cs="Arial"/>
          <w:sz w:val="22"/>
          <w:szCs w:val="22"/>
        </w:rPr>
        <w:t>Täuber</w:t>
      </w:r>
      <w:proofErr w:type="spellEnd"/>
      <w:r w:rsidRPr="00AB12C2">
        <w:rPr>
          <w:rFonts w:ascii="Arial" w:eastAsia="Times New Roman" w:hAnsi="Arial" w:cs="Arial"/>
          <w:sz w:val="22"/>
          <w:szCs w:val="22"/>
        </w:rPr>
        <w:t xml:space="preserve"> L, Dekker A, </w:t>
      </w:r>
      <w:proofErr w:type="spellStart"/>
      <w:r w:rsidRPr="00AB12C2">
        <w:rPr>
          <w:rFonts w:ascii="Arial" w:eastAsia="Times New Roman" w:hAnsi="Arial" w:cs="Arial"/>
          <w:sz w:val="22"/>
          <w:szCs w:val="22"/>
        </w:rPr>
        <w:t>Briken</w:t>
      </w:r>
      <w:proofErr w:type="spellEnd"/>
      <w:r w:rsidRPr="00AB12C2">
        <w:rPr>
          <w:rFonts w:ascii="Arial" w:eastAsia="Times New Roman" w:hAnsi="Arial" w:cs="Arial"/>
          <w:sz w:val="22"/>
          <w:szCs w:val="22"/>
        </w:rPr>
        <w:t xml:space="preserve"> P, </w:t>
      </w:r>
      <w:proofErr w:type="spellStart"/>
      <w:r w:rsidRPr="00AB12C2">
        <w:rPr>
          <w:rFonts w:ascii="Arial" w:eastAsia="Times New Roman" w:hAnsi="Arial" w:cs="Arial"/>
          <w:sz w:val="22"/>
          <w:szCs w:val="22"/>
        </w:rPr>
        <w:t>Nieder</w:t>
      </w:r>
      <w:proofErr w:type="spellEnd"/>
      <w:r w:rsidRPr="00AB12C2">
        <w:rPr>
          <w:rFonts w:ascii="Arial" w:eastAsia="Times New Roman" w:hAnsi="Arial" w:cs="Arial"/>
          <w:sz w:val="22"/>
          <w:szCs w:val="22"/>
        </w:rPr>
        <w:t xml:space="preserve"> TO. Barriers to accessing health care in rural regions by transgender, non-binary, and gender diverse people: A case-based Scoping Review. </w:t>
      </w:r>
      <w:r w:rsidRPr="00AB12C2">
        <w:rPr>
          <w:rFonts w:ascii="Arial" w:eastAsia="Times New Roman" w:hAnsi="Arial" w:cs="Arial"/>
          <w:i/>
          <w:iCs/>
          <w:sz w:val="22"/>
          <w:szCs w:val="22"/>
        </w:rPr>
        <w:t>Frontiers in Endocrinology</w:t>
      </w:r>
      <w:r w:rsidRPr="00AB12C2">
        <w:rPr>
          <w:rFonts w:ascii="Arial" w:eastAsia="Times New Roman" w:hAnsi="Arial" w:cs="Arial"/>
          <w:sz w:val="22"/>
          <w:szCs w:val="22"/>
        </w:rPr>
        <w:t xml:space="preserve">. 2021;12. doi:10.3389/fendo.2021.717821 </w:t>
      </w:r>
    </w:p>
    <w:p w14:paraId="051A8506" w14:textId="77777777" w:rsidR="00AB12C2" w:rsidRPr="00AB12C2" w:rsidRDefault="00AB12C2" w:rsidP="00AB12C2">
      <w:pPr>
        <w:pStyle w:val="ListParagraph"/>
        <w:numPr>
          <w:ilvl w:val="0"/>
          <w:numId w:val="13"/>
        </w:numPr>
        <w:spacing w:before="100" w:beforeAutospacing="1" w:after="100" w:afterAutospacing="1"/>
        <w:rPr>
          <w:rFonts w:ascii="Arial" w:eastAsia="Times New Roman" w:hAnsi="Arial" w:cs="Arial"/>
          <w:sz w:val="22"/>
          <w:szCs w:val="22"/>
        </w:rPr>
      </w:pPr>
      <w:r w:rsidRPr="00AB12C2">
        <w:rPr>
          <w:rFonts w:ascii="Arial" w:eastAsia="Times New Roman" w:hAnsi="Arial" w:cs="Arial"/>
          <w:sz w:val="22"/>
          <w:szCs w:val="22"/>
        </w:rPr>
        <w:t xml:space="preserve">Watson CW-M, </w:t>
      </w:r>
      <w:proofErr w:type="spellStart"/>
      <w:r w:rsidRPr="00AB12C2">
        <w:rPr>
          <w:rFonts w:ascii="Arial" w:eastAsia="Times New Roman" w:hAnsi="Arial" w:cs="Arial"/>
          <w:sz w:val="22"/>
          <w:szCs w:val="22"/>
        </w:rPr>
        <w:t>Pasipanodya</w:t>
      </w:r>
      <w:proofErr w:type="spellEnd"/>
      <w:r w:rsidRPr="00AB12C2">
        <w:rPr>
          <w:rFonts w:ascii="Arial" w:eastAsia="Times New Roman" w:hAnsi="Arial" w:cs="Arial"/>
          <w:sz w:val="22"/>
          <w:szCs w:val="22"/>
        </w:rPr>
        <w:t xml:space="preserve"> E, </w:t>
      </w:r>
      <w:proofErr w:type="spellStart"/>
      <w:r w:rsidRPr="00AB12C2">
        <w:rPr>
          <w:rFonts w:ascii="Arial" w:eastAsia="Times New Roman" w:hAnsi="Arial" w:cs="Arial"/>
          <w:sz w:val="22"/>
          <w:szCs w:val="22"/>
        </w:rPr>
        <w:t>Savin</w:t>
      </w:r>
      <w:proofErr w:type="spellEnd"/>
      <w:r w:rsidRPr="00AB12C2">
        <w:rPr>
          <w:rFonts w:ascii="Arial" w:eastAsia="Times New Roman" w:hAnsi="Arial" w:cs="Arial"/>
          <w:sz w:val="22"/>
          <w:szCs w:val="22"/>
        </w:rPr>
        <w:t xml:space="preserve"> MJ, et al. Barriers and facilitators to prep initiation and adherence among transgender and gender non-binary individuals in Southern California. </w:t>
      </w:r>
      <w:r w:rsidRPr="00AB12C2">
        <w:rPr>
          <w:rFonts w:ascii="Arial" w:eastAsia="Times New Roman" w:hAnsi="Arial" w:cs="Arial"/>
          <w:i/>
          <w:iCs/>
          <w:sz w:val="22"/>
          <w:szCs w:val="22"/>
        </w:rPr>
        <w:t>AIDS Education and Prevention</w:t>
      </w:r>
      <w:r w:rsidRPr="00AB12C2">
        <w:rPr>
          <w:rFonts w:ascii="Arial" w:eastAsia="Times New Roman" w:hAnsi="Arial" w:cs="Arial"/>
          <w:sz w:val="22"/>
          <w:szCs w:val="22"/>
        </w:rPr>
        <w:t xml:space="preserve">. 2020;32(6):472-485. doi:10.1521/aeap.2020.32.6.472 </w:t>
      </w:r>
    </w:p>
    <w:p w14:paraId="656DEB41" w14:textId="77777777" w:rsidR="00AB12C2" w:rsidRPr="00AB12C2" w:rsidRDefault="00AB12C2" w:rsidP="00AB12C2">
      <w:pPr>
        <w:pStyle w:val="NormalWeb"/>
        <w:numPr>
          <w:ilvl w:val="0"/>
          <w:numId w:val="13"/>
        </w:numPr>
        <w:rPr>
          <w:rFonts w:ascii="Arial" w:hAnsi="Arial" w:cs="Arial"/>
          <w:sz w:val="22"/>
          <w:szCs w:val="22"/>
        </w:rPr>
      </w:pPr>
      <w:proofErr w:type="spellStart"/>
      <w:r w:rsidRPr="00AB12C2">
        <w:rPr>
          <w:rFonts w:ascii="Arial" w:hAnsi="Arial" w:cs="Arial"/>
          <w:color w:val="212121"/>
          <w:sz w:val="22"/>
          <w:szCs w:val="22"/>
          <w:shd w:val="clear" w:color="auto" w:fill="FFFFFF"/>
        </w:rPr>
        <w:t>Poteat</w:t>
      </w:r>
      <w:proofErr w:type="spellEnd"/>
      <w:r w:rsidRPr="00AB12C2">
        <w:rPr>
          <w:rFonts w:ascii="Arial" w:hAnsi="Arial" w:cs="Arial"/>
          <w:color w:val="212121"/>
          <w:sz w:val="22"/>
          <w:szCs w:val="22"/>
          <w:shd w:val="clear" w:color="auto" w:fill="FFFFFF"/>
        </w:rPr>
        <w:t xml:space="preserve"> T, White RH, Footer KHA, Park JN, </w:t>
      </w:r>
      <w:proofErr w:type="spellStart"/>
      <w:r w:rsidRPr="00AB12C2">
        <w:rPr>
          <w:rFonts w:ascii="Arial" w:hAnsi="Arial" w:cs="Arial"/>
          <w:color w:val="212121"/>
          <w:sz w:val="22"/>
          <w:szCs w:val="22"/>
          <w:shd w:val="clear" w:color="auto" w:fill="FFFFFF"/>
        </w:rPr>
        <w:t>Galai</w:t>
      </w:r>
      <w:proofErr w:type="spellEnd"/>
      <w:r w:rsidRPr="00AB12C2">
        <w:rPr>
          <w:rFonts w:ascii="Arial" w:hAnsi="Arial" w:cs="Arial"/>
          <w:color w:val="212121"/>
          <w:sz w:val="22"/>
          <w:szCs w:val="22"/>
          <w:shd w:val="clear" w:color="auto" w:fill="FFFFFF"/>
        </w:rPr>
        <w:t xml:space="preserve"> N, </w:t>
      </w:r>
      <w:proofErr w:type="spellStart"/>
      <w:r w:rsidRPr="00AB12C2">
        <w:rPr>
          <w:rFonts w:ascii="Arial" w:hAnsi="Arial" w:cs="Arial"/>
          <w:color w:val="212121"/>
          <w:sz w:val="22"/>
          <w:szCs w:val="22"/>
          <w:shd w:val="clear" w:color="auto" w:fill="FFFFFF"/>
        </w:rPr>
        <w:t>Huettner</w:t>
      </w:r>
      <w:proofErr w:type="spellEnd"/>
      <w:r w:rsidRPr="00AB12C2">
        <w:rPr>
          <w:rFonts w:ascii="Arial" w:hAnsi="Arial" w:cs="Arial"/>
          <w:color w:val="212121"/>
          <w:sz w:val="22"/>
          <w:szCs w:val="22"/>
          <w:shd w:val="clear" w:color="auto" w:fill="FFFFFF"/>
        </w:rPr>
        <w:t xml:space="preserve"> S, </w:t>
      </w:r>
      <w:proofErr w:type="spellStart"/>
      <w:r w:rsidRPr="00AB12C2">
        <w:rPr>
          <w:rFonts w:ascii="Arial" w:hAnsi="Arial" w:cs="Arial"/>
          <w:color w:val="212121"/>
          <w:sz w:val="22"/>
          <w:szCs w:val="22"/>
          <w:shd w:val="clear" w:color="auto" w:fill="FFFFFF"/>
        </w:rPr>
        <w:t>Silberzahn</w:t>
      </w:r>
      <w:proofErr w:type="spellEnd"/>
      <w:r w:rsidRPr="00AB12C2">
        <w:rPr>
          <w:rFonts w:ascii="Arial" w:hAnsi="Arial" w:cs="Arial"/>
          <w:color w:val="212121"/>
          <w:sz w:val="22"/>
          <w:szCs w:val="22"/>
          <w:shd w:val="clear" w:color="auto" w:fill="FFFFFF"/>
        </w:rPr>
        <w:t xml:space="preserve"> BE, Allen ST, Glick J, Beckham SW, Gaydos CA, Sherman SG. </w:t>
      </w:r>
      <w:proofErr w:type="spellStart"/>
      <w:r w:rsidRPr="00AB12C2">
        <w:rPr>
          <w:rFonts w:ascii="Arial" w:hAnsi="Arial" w:cs="Arial"/>
          <w:color w:val="212121"/>
          <w:sz w:val="22"/>
          <w:szCs w:val="22"/>
          <w:shd w:val="clear" w:color="auto" w:fill="FFFFFF"/>
        </w:rPr>
        <w:t>Characterising</w:t>
      </w:r>
      <w:proofErr w:type="spellEnd"/>
      <w:r w:rsidRPr="00AB12C2">
        <w:rPr>
          <w:rFonts w:ascii="Arial" w:hAnsi="Arial" w:cs="Arial"/>
          <w:color w:val="212121"/>
          <w:sz w:val="22"/>
          <w:szCs w:val="22"/>
          <w:shd w:val="clear" w:color="auto" w:fill="FFFFFF"/>
        </w:rPr>
        <w:t xml:space="preserve"> HIV and STIs among transgender female sex workers: a longitudinal analysis. Sex </w:t>
      </w:r>
      <w:proofErr w:type="spellStart"/>
      <w:r w:rsidRPr="00AB12C2">
        <w:rPr>
          <w:rFonts w:ascii="Arial" w:hAnsi="Arial" w:cs="Arial"/>
          <w:color w:val="212121"/>
          <w:sz w:val="22"/>
          <w:szCs w:val="22"/>
          <w:shd w:val="clear" w:color="auto" w:fill="FFFFFF"/>
        </w:rPr>
        <w:t>Transm</w:t>
      </w:r>
      <w:proofErr w:type="spellEnd"/>
      <w:r w:rsidRPr="00AB12C2">
        <w:rPr>
          <w:rFonts w:ascii="Arial" w:hAnsi="Arial" w:cs="Arial"/>
          <w:color w:val="212121"/>
          <w:sz w:val="22"/>
          <w:szCs w:val="22"/>
          <w:shd w:val="clear" w:color="auto" w:fill="FFFFFF"/>
        </w:rPr>
        <w:t xml:space="preserve"> Infect. 2021 May;97(3):226-231. </w:t>
      </w:r>
      <w:proofErr w:type="spellStart"/>
      <w:r w:rsidRPr="00AB12C2">
        <w:rPr>
          <w:rFonts w:ascii="Arial" w:hAnsi="Arial" w:cs="Arial"/>
          <w:color w:val="212121"/>
          <w:sz w:val="22"/>
          <w:szCs w:val="22"/>
          <w:shd w:val="clear" w:color="auto" w:fill="FFFFFF"/>
        </w:rPr>
        <w:t>doi</w:t>
      </w:r>
      <w:proofErr w:type="spellEnd"/>
      <w:r w:rsidRPr="00AB12C2">
        <w:rPr>
          <w:rFonts w:ascii="Arial" w:hAnsi="Arial" w:cs="Arial"/>
          <w:color w:val="212121"/>
          <w:sz w:val="22"/>
          <w:szCs w:val="22"/>
          <w:shd w:val="clear" w:color="auto" w:fill="FFFFFF"/>
        </w:rPr>
        <w:t xml:space="preserve">: 10.1136/sextrans-2019-054414. </w:t>
      </w:r>
      <w:proofErr w:type="spellStart"/>
      <w:r w:rsidRPr="00AB12C2">
        <w:rPr>
          <w:rFonts w:ascii="Arial" w:hAnsi="Arial" w:cs="Arial"/>
          <w:color w:val="212121"/>
          <w:sz w:val="22"/>
          <w:szCs w:val="22"/>
          <w:shd w:val="clear" w:color="auto" w:fill="FFFFFF"/>
        </w:rPr>
        <w:t>Epub</w:t>
      </w:r>
      <w:proofErr w:type="spellEnd"/>
      <w:r w:rsidRPr="00AB12C2">
        <w:rPr>
          <w:rFonts w:ascii="Arial" w:hAnsi="Arial" w:cs="Arial"/>
          <w:color w:val="212121"/>
          <w:sz w:val="22"/>
          <w:szCs w:val="22"/>
          <w:shd w:val="clear" w:color="auto" w:fill="FFFFFF"/>
        </w:rPr>
        <w:t xml:space="preserve"> 2020 May 4. PMID: 32366602; PMCID: PMC7769682.</w:t>
      </w:r>
    </w:p>
    <w:p w14:paraId="44E6FFAB" w14:textId="77777777" w:rsidR="00AB12C2" w:rsidRPr="00AB12C2" w:rsidRDefault="00AB12C2" w:rsidP="00AB12C2">
      <w:pPr>
        <w:pStyle w:val="ListParagraph"/>
        <w:numPr>
          <w:ilvl w:val="0"/>
          <w:numId w:val="13"/>
        </w:numPr>
        <w:rPr>
          <w:rFonts w:ascii="Arial" w:hAnsi="Arial" w:cs="Arial"/>
          <w:sz w:val="22"/>
          <w:szCs w:val="22"/>
        </w:rPr>
      </w:pPr>
      <w:proofErr w:type="spellStart"/>
      <w:r w:rsidRPr="00AB12C2">
        <w:rPr>
          <w:rFonts w:ascii="Arial" w:hAnsi="Arial" w:cs="Arial"/>
          <w:sz w:val="22"/>
          <w:szCs w:val="22"/>
        </w:rPr>
        <w:t>Kaputk</w:t>
      </w:r>
      <w:proofErr w:type="spellEnd"/>
      <w:r w:rsidRPr="00AB12C2">
        <w:rPr>
          <w:rFonts w:ascii="Arial" w:hAnsi="Arial" w:cs="Arial"/>
          <w:sz w:val="22"/>
          <w:szCs w:val="22"/>
        </w:rPr>
        <w:t xml:space="preserve">. How to bind your chest safely. Cleveland Clinic. https://health.clevelandclinic.org/safe-chest-binding/. Published November 28, 2022. Accessed April 7, 2023. </w:t>
      </w:r>
    </w:p>
    <w:p w14:paraId="6CEB21E7" w14:textId="77777777" w:rsidR="00AB12C2" w:rsidRPr="00AB12C2" w:rsidRDefault="00AB12C2" w:rsidP="00AB12C2">
      <w:pPr>
        <w:pStyle w:val="NormalWeb"/>
        <w:numPr>
          <w:ilvl w:val="0"/>
          <w:numId w:val="13"/>
        </w:numPr>
        <w:rPr>
          <w:rFonts w:ascii="Arial" w:hAnsi="Arial" w:cs="Arial"/>
          <w:sz w:val="22"/>
          <w:szCs w:val="22"/>
        </w:rPr>
      </w:pPr>
      <w:r w:rsidRPr="00AB12C2">
        <w:rPr>
          <w:rFonts w:ascii="Arial" w:hAnsi="Arial" w:cs="Arial"/>
          <w:sz w:val="22"/>
          <w:szCs w:val="22"/>
        </w:rPr>
        <w:t xml:space="preserve">Bradford JB. Virginia Transgender Health Initiative Study (THIS), 2005-2006 (ICPSR 31721). September 2015. https://doi.org/10.3886/ICPSR31721.v1. </w:t>
      </w:r>
    </w:p>
    <w:p w14:paraId="13809282" w14:textId="77777777" w:rsidR="00AB12C2" w:rsidRPr="00AB12C2" w:rsidRDefault="00AB12C2" w:rsidP="00AB12C2">
      <w:pPr>
        <w:pStyle w:val="NormalWeb"/>
        <w:numPr>
          <w:ilvl w:val="0"/>
          <w:numId w:val="13"/>
        </w:numPr>
        <w:rPr>
          <w:rFonts w:ascii="Arial" w:hAnsi="Arial" w:cs="Arial"/>
          <w:sz w:val="22"/>
          <w:szCs w:val="22"/>
        </w:rPr>
      </w:pPr>
      <w:r w:rsidRPr="00AB12C2">
        <w:rPr>
          <w:rFonts w:ascii="Arial" w:hAnsi="Arial" w:cs="Arial"/>
          <w:sz w:val="22"/>
          <w:szCs w:val="22"/>
        </w:rPr>
        <w:t xml:space="preserve">Understanding transgender people, gender identity and gender expression. American Psychological Association. </w:t>
      </w:r>
      <w:hyperlink r:id="rId7" w:history="1">
        <w:r w:rsidRPr="00AB12C2">
          <w:rPr>
            <w:rStyle w:val="Hyperlink"/>
            <w:rFonts w:ascii="Arial" w:hAnsi="Arial" w:cs="Arial"/>
            <w:sz w:val="22"/>
            <w:szCs w:val="22"/>
          </w:rPr>
          <w:t>https://www-apa-org.proxy.library.nyu.edu/topics/lgbtq/transgender-people-gender-identity-gender</w:t>
        </w:r>
      </w:hyperlink>
      <w:r w:rsidRPr="00AB12C2">
        <w:rPr>
          <w:rFonts w:ascii="Arial" w:hAnsi="Arial" w:cs="Arial"/>
          <w:sz w:val="22"/>
          <w:szCs w:val="22"/>
        </w:rPr>
        <w:t xml:space="preserve"> expression. Accessed April 26, 2023. </w:t>
      </w:r>
    </w:p>
    <w:p w14:paraId="468134CE" w14:textId="77777777" w:rsidR="00AB12C2" w:rsidRPr="00AB12C2" w:rsidRDefault="00AB12C2" w:rsidP="00AB12C2">
      <w:pPr>
        <w:pStyle w:val="ListParagraph"/>
        <w:numPr>
          <w:ilvl w:val="0"/>
          <w:numId w:val="13"/>
        </w:numPr>
        <w:rPr>
          <w:rFonts w:ascii="Arial" w:hAnsi="Arial" w:cs="Arial"/>
          <w:sz w:val="22"/>
          <w:szCs w:val="22"/>
        </w:rPr>
      </w:pPr>
      <w:r w:rsidRPr="00AB12C2">
        <w:rPr>
          <w:rFonts w:ascii="Arial" w:hAnsi="Arial" w:cs="Arial"/>
          <w:color w:val="000000"/>
          <w:sz w:val="22"/>
          <w:szCs w:val="22"/>
        </w:rPr>
        <w:t xml:space="preserve">Carl G. </w:t>
      </w:r>
      <w:proofErr w:type="spellStart"/>
      <w:r w:rsidRPr="00AB12C2">
        <w:rPr>
          <w:rFonts w:ascii="Arial" w:hAnsi="Arial" w:cs="Arial"/>
          <w:color w:val="000000"/>
          <w:sz w:val="22"/>
          <w:szCs w:val="22"/>
        </w:rPr>
        <w:t>Streed</w:t>
      </w:r>
      <w:proofErr w:type="spellEnd"/>
      <w:r w:rsidRPr="00AB12C2">
        <w:rPr>
          <w:rFonts w:ascii="Arial" w:hAnsi="Arial" w:cs="Arial"/>
          <w:color w:val="000000"/>
          <w:sz w:val="22"/>
          <w:szCs w:val="22"/>
        </w:rPr>
        <w:t xml:space="preserve"> Jr. By Jenny Siegel By John A. Davis, Jr. CGS, Siegel J, Davis JA. Keeping our promise to LGBTQ+ patients. AAMC. https://www.aamc.org/news-insights/viewpoints/keeping-our-promise-lgbtq-patients#:~:text=In%20terms%20of%20CME%20currently,understanding%20of%20LGBTQ%2B%20patients'%20needs. Published March 4, 2019. Accessed April 24, 2023.</w:t>
      </w:r>
    </w:p>
    <w:p w14:paraId="65D3A9C9" w14:textId="77777777" w:rsidR="00AB12C2" w:rsidRPr="00AB12C2" w:rsidRDefault="00AB12C2" w:rsidP="00AB12C2">
      <w:pPr>
        <w:pStyle w:val="ListParagraph"/>
        <w:numPr>
          <w:ilvl w:val="0"/>
          <w:numId w:val="13"/>
        </w:numPr>
        <w:spacing w:before="100" w:beforeAutospacing="1" w:after="100" w:afterAutospacing="1"/>
        <w:rPr>
          <w:rFonts w:ascii="Arial" w:eastAsia="Times New Roman" w:hAnsi="Arial" w:cs="Arial"/>
          <w:sz w:val="22"/>
          <w:szCs w:val="22"/>
        </w:rPr>
      </w:pPr>
      <w:proofErr w:type="spellStart"/>
      <w:r w:rsidRPr="00AB12C2">
        <w:rPr>
          <w:rFonts w:ascii="Arial" w:eastAsia="Times New Roman" w:hAnsi="Arial" w:cs="Arial"/>
          <w:sz w:val="22"/>
          <w:szCs w:val="22"/>
        </w:rPr>
        <w:t>Bakko</w:t>
      </w:r>
      <w:proofErr w:type="spellEnd"/>
      <w:r w:rsidRPr="00AB12C2">
        <w:rPr>
          <w:rFonts w:ascii="Arial" w:eastAsia="Times New Roman" w:hAnsi="Arial" w:cs="Arial"/>
          <w:sz w:val="22"/>
          <w:szCs w:val="22"/>
        </w:rPr>
        <w:t xml:space="preserve"> M, </w:t>
      </w:r>
      <w:proofErr w:type="spellStart"/>
      <w:r w:rsidRPr="00AB12C2">
        <w:rPr>
          <w:rFonts w:ascii="Arial" w:eastAsia="Times New Roman" w:hAnsi="Arial" w:cs="Arial"/>
          <w:sz w:val="22"/>
          <w:szCs w:val="22"/>
        </w:rPr>
        <w:t>Kattari</w:t>
      </w:r>
      <w:proofErr w:type="spellEnd"/>
      <w:r w:rsidRPr="00AB12C2">
        <w:rPr>
          <w:rFonts w:ascii="Arial" w:eastAsia="Times New Roman" w:hAnsi="Arial" w:cs="Arial"/>
          <w:sz w:val="22"/>
          <w:szCs w:val="22"/>
        </w:rPr>
        <w:t xml:space="preserve"> SK. Transgender-related insurance denials as barriers to transgender healthcare: Differences in experience by insurance type. </w:t>
      </w:r>
      <w:r w:rsidRPr="00AB12C2">
        <w:rPr>
          <w:rFonts w:ascii="Arial" w:eastAsia="Times New Roman" w:hAnsi="Arial" w:cs="Arial"/>
          <w:i/>
          <w:iCs/>
          <w:sz w:val="22"/>
          <w:szCs w:val="22"/>
        </w:rPr>
        <w:t>Journal of General Internal Medicine</w:t>
      </w:r>
      <w:r w:rsidRPr="00AB12C2">
        <w:rPr>
          <w:rFonts w:ascii="Arial" w:eastAsia="Times New Roman" w:hAnsi="Arial" w:cs="Arial"/>
          <w:sz w:val="22"/>
          <w:szCs w:val="22"/>
        </w:rPr>
        <w:t xml:space="preserve">. 2020;35(6):1693-1700. doi:10.1007/s11606-020-05724-2 </w:t>
      </w:r>
    </w:p>
    <w:p w14:paraId="042573E4" w14:textId="77777777" w:rsidR="00AB12C2" w:rsidRPr="00AB12C2" w:rsidRDefault="00AB12C2" w:rsidP="00AB12C2">
      <w:pPr>
        <w:pStyle w:val="NormalWeb"/>
        <w:numPr>
          <w:ilvl w:val="0"/>
          <w:numId w:val="13"/>
        </w:numPr>
        <w:rPr>
          <w:rFonts w:ascii="Arial" w:hAnsi="Arial" w:cs="Arial"/>
          <w:sz w:val="22"/>
          <w:szCs w:val="22"/>
        </w:rPr>
      </w:pPr>
      <w:proofErr w:type="spellStart"/>
      <w:r w:rsidRPr="00AB12C2">
        <w:rPr>
          <w:rFonts w:ascii="Arial" w:hAnsi="Arial" w:cs="Arial"/>
          <w:sz w:val="22"/>
          <w:szCs w:val="22"/>
        </w:rPr>
        <w:lastRenderedPageBreak/>
        <w:t>Becasen</w:t>
      </w:r>
      <w:proofErr w:type="spellEnd"/>
      <w:r w:rsidRPr="00AB12C2">
        <w:rPr>
          <w:rFonts w:ascii="Arial" w:hAnsi="Arial" w:cs="Arial"/>
          <w:sz w:val="22"/>
          <w:szCs w:val="22"/>
        </w:rPr>
        <w:t xml:space="preserve">, Jeffrey S., et al. “Estimating the Prevalence of HIV and Sexual Behaviors among the US Transgender Population: A Systematic Review and Meta-Analysis, 2006–2017.” </w:t>
      </w:r>
      <w:r w:rsidRPr="00AB12C2">
        <w:rPr>
          <w:rFonts w:ascii="Arial" w:hAnsi="Arial" w:cs="Arial"/>
          <w:i/>
          <w:iCs/>
          <w:sz w:val="22"/>
          <w:szCs w:val="22"/>
        </w:rPr>
        <w:t>American Journal of Public Health</w:t>
      </w:r>
      <w:r w:rsidRPr="00AB12C2">
        <w:rPr>
          <w:rFonts w:ascii="Arial" w:hAnsi="Arial" w:cs="Arial"/>
          <w:sz w:val="22"/>
          <w:szCs w:val="22"/>
        </w:rPr>
        <w:t xml:space="preserve">, vol. 109, no. 1, 2019, https://doi.org/10.2105/ajph.2018.304727. </w:t>
      </w:r>
    </w:p>
    <w:p w14:paraId="2BDBAC93" w14:textId="77777777" w:rsidR="00AB12C2" w:rsidRPr="00AB12C2" w:rsidRDefault="00AB12C2" w:rsidP="00AB12C2">
      <w:pPr>
        <w:pStyle w:val="NormalWeb"/>
        <w:numPr>
          <w:ilvl w:val="0"/>
          <w:numId w:val="13"/>
        </w:numPr>
        <w:rPr>
          <w:rFonts w:ascii="Arial" w:hAnsi="Arial" w:cs="Arial"/>
          <w:sz w:val="22"/>
          <w:szCs w:val="22"/>
        </w:rPr>
      </w:pPr>
      <w:r w:rsidRPr="00AB12C2">
        <w:rPr>
          <w:rFonts w:ascii="Arial" w:hAnsi="Arial" w:cs="Arial"/>
          <w:sz w:val="22"/>
          <w:szCs w:val="22"/>
        </w:rPr>
        <w:t xml:space="preserve">“California HIV/AIDS Cases: 2011-2017.” </w:t>
      </w:r>
      <w:proofErr w:type="spellStart"/>
      <w:r w:rsidRPr="00AB12C2">
        <w:rPr>
          <w:rFonts w:ascii="Arial" w:hAnsi="Arial" w:cs="Arial"/>
          <w:sz w:val="22"/>
          <w:szCs w:val="22"/>
        </w:rPr>
        <w:t>Califonria</w:t>
      </w:r>
      <w:proofErr w:type="spellEnd"/>
      <w:r w:rsidRPr="00AB12C2">
        <w:rPr>
          <w:rFonts w:ascii="Arial" w:hAnsi="Arial" w:cs="Arial"/>
          <w:sz w:val="22"/>
          <w:szCs w:val="22"/>
        </w:rPr>
        <w:t xml:space="preserve">, July 2021. https://healthdata.gov/State/HIV-AIDS-Cases/hemg-6psq </w:t>
      </w:r>
    </w:p>
    <w:p w14:paraId="25784677" w14:textId="77777777" w:rsidR="00AB12C2" w:rsidRPr="00AB12C2" w:rsidRDefault="00AB12C2" w:rsidP="00AB12C2">
      <w:pPr>
        <w:pStyle w:val="ListParagraph"/>
        <w:numPr>
          <w:ilvl w:val="0"/>
          <w:numId w:val="13"/>
        </w:numPr>
        <w:rPr>
          <w:rFonts w:ascii="Arial" w:eastAsia="Times New Roman" w:hAnsi="Arial" w:cs="Arial"/>
          <w:sz w:val="22"/>
          <w:szCs w:val="22"/>
        </w:rPr>
      </w:pPr>
      <w:r w:rsidRPr="00AB12C2">
        <w:rPr>
          <w:rFonts w:ascii="Arial" w:eastAsia="Times New Roman" w:hAnsi="Arial" w:cs="Arial"/>
          <w:sz w:val="22"/>
          <w:szCs w:val="22"/>
        </w:rPr>
        <w:t xml:space="preserve">James, S. E., Herman, J. L., Rankin, S., </w:t>
      </w:r>
      <w:proofErr w:type="spellStart"/>
      <w:r w:rsidRPr="00AB12C2">
        <w:rPr>
          <w:rFonts w:ascii="Arial" w:eastAsia="Times New Roman" w:hAnsi="Arial" w:cs="Arial"/>
          <w:sz w:val="22"/>
          <w:szCs w:val="22"/>
        </w:rPr>
        <w:t>Keisling</w:t>
      </w:r>
      <w:proofErr w:type="spellEnd"/>
      <w:r w:rsidRPr="00AB12C2">
        <w:rPr>
          <w:rFonts w:ascii="Arial" w:eastAsia="Times New Roman" w:hAnsi="Arial" w:cs="Arial"/>
          <w:sz w:val="22"/>
          <w:szCs w:val="22"/>
        </w:rPr>
        <w:t xml:space="preserve">, M., </w:t>
      </w:r>
      <w:proofErr w:type="spellStart"/>
      <w:r w:rsidRPr="00AB12C2">
        <w:rPr>
          <w:rFonts w:ascii="Arial" w:eastAsia="Times New Roman" w:hAnsi="Arial" w:cs="Arial"/>
          <w:sz w:val="22"/>
          <w:szCs w:val="22"/>
        </w:rPr>
        <w:t>Mottet</w:t>
      </w:r>
      <w:proofErr w:type="spellEnd"/>
      <w:r w:rsidRPr="00AB12C2">
        <w:rPr>
          <w:rFonts w:ascii="Arial" w:eastAsia="Times New Roman" w:hAnsi="Arial" w:cs="Arial"/>
          <w:sz w:val="22"/>
          <w:szCs w:val="22"/>
        </w:rPr>
        <w:t>, L., &amp; Anafi, M. (2016). The Report of the 2015 U.S. Transgender Survey. Washington, DC: National Center for Transgender Equality.</w:t>
      </w:r>
    </w:p>
    <w:p w14:paraId="12340C83" w14:textId="77777777" w:rsidR="00AB12C2" w:rsidRPr="00AB12C2" w:rsidRDefault="00AB12C2" w:rsidP="00AB12C2">
      <w:pPr>
        <w:pStyle w:val="NormalWeb"/>
        <w:numPr>
          <w:ilvl w:val="0"/>
          <w:numId w:val="13"/>
        </w:numPr>
        <w:rPr>
          <w:rFonts w:ascii="Arial" w:hAnsi="Arial" w:cs="Arial"/>
          <w:sz w:val="22"/>
          <w:szCs w:val="22"/>
        </w:rPr>
      </w:pPr>
      <w:proofErr w:type="spellStart"/>
      <w:r w:rsidRPr="00AB12C2">
        <w:rPr>
          <w:rFonts w:ascii="Arial" w:hAnsi="Arial" w:cs="Arial"/>
          <w:sz w:val="22"/>
          <w:szCs w:val="22"/>
        </w:rPr>
        <w:t>Kalichman</w:t>
      </w:r>
      <w:proofErr w:type="spellEnd"/>
      <w:r w:rsidRPr="00AB12C2">
        <w:rPr>
          <w:rFonts w:ascii="Arial" w:hAnsi="Arial" w:cs="Arial"/>
          <w:sz w:val="22"/>
          <w:szCs w:val="22"/>
        </w:rPr>
        <w:t xml:space="preserve">, Seth C., et al. “Transgender Women and HIV-Related Health Disparities: Falling off the HIV Treatment Cascade.” </w:t>
      </w:r>
      <w:r w:rsidRPr="00AB12C2">
        <w:rPr>
          <w:rFonts w:ascii="Arial" w:hAnsi="Arial" w:cs="Arial"/>
          <w:i/>
          <w:iCs/>
          <w:sz w:val="22"/>
          <w:szCs w:val="22"/>
        </w:rPr>
        <w:t>Sexual Health</w:t>
      </w:r>
      <w:r w:rsidRPr="00AB12C2">
        <w:rPr>
          <w:rFonts w:ascii="Arial" w:hAnsi="Arial" w:cs="Arial"/>
          <w:sz w:val="22"/>
          <w:szCs w:val="22"/>
        </w:rPr>
        <w:t xml:space="preserve">, vol. 14, no. 5, 2017, p. 469., https://doi.org/10.1071/sh17015. </w:t>
      </w:r>
    </w:p>
    <w:p w14:paraId="71D0C9CA" w14:textId="77777777" w:rsidR="00AB12C2" w:rsidRPr="00AB12C2" w:rsidRDefault="00AB12C2" w:rsidP="00AB12C2">
      <w:pPr>
        <w:pStyle w:val="ListParagraph"/>
        <w:numPr>
          <w:ilvl w:val="0"/>
          <w:numId w:val="13"/>
        </w:numPr>
        <w:spacing w:before="100" w:beforeAutospacing="1" w:after="100" w:afterAutospacing="1"/>
        <w:rPr>
          <w:rFonts w:ascii="Arial" w:eastAsia="Times New Roman" w:hAnsi="Arial" w:cs="Arial"/>
          <w:sz w:val="22"/>
          <w:szCs w:val="22"/>
        </w:rPr>
      </w:pPr>
      <w:proofErr w:type="spellStart"/>
      <w:r w:rsidRPr="00AB12C2">
        <w:rPr>
          <w:rFonts w:ascii="Arial" w:eastAsia="Times New Roman" w:hAnsi="Arial" w:cs="Arial"/>
          <w:sz w:val="22"/>
          <w:szCs w:val="22"/>
        </w:rPr>
        <w:t>Kattari</w:t>
      </w:r>
      <w:proofErr w:type="spellEnd"/>
      <w:r w:rsidRPr="00AB12C2">
        <w:rPr>
          <w:rFonts w:ascii="Arial" w:eastAsia="Times New Roman" w:hAnsi="Arial" w:cs="Arial"/>
          <w:sz w:val="22"/>
          <w:szCs w:val="22"/>
        </w:rPr>
        <w:t xml:space="preserve"> SK, </w:t>
      </w:r>
      <w:proofErr w:type="spellStart"/>
      <w:r w:rsidRPr="00AB12C2">
        <w:rPr>
          <w:rFonts w:ascii="Arial" w:eastAsia="Times New Roman" w:hAnsi="Arial" w:cs="Arial"/>
          <w:sz w:val="22"/>
          <w:szCs w:val="22"/>
        </w:rPr>
        <w:t>Bakko</w:t>
      </w:r>
      <w:proofErr w:type="spellEnd"/>
      <w:r w:rsidRPr="00AB12C2">
        <w:rPr>
          <w:rFonts w:ascii="Arial" w:eastAsia="Times New Roman" w:hAnsi="Arial" w:cs="Arial"/>
          <w:sz w:val="22"/>
          <w:szCs w:val="22"/>
        </w:rPr>
        <w:t xml:space="preserve"> M, Hecht HK, Kinney MK. Intersecting experiences of healthcare denials among transgender and nonbinary patients. </w:t>
      </w:r>
      <w:r w:rsidRPr="00AB12C2">
        <w:rPr>
          <w:rFonts w:ascii="Arial" w:eastAsia="Times New Roman" w:hAnsi="Arial" w:cs="Arial"/>
          <w:i/>
          <w:iCs/>
          <w:sz w:val="22"/>
          <w:szCs w:val="22"/>
        </w:rPr>
        <w:t>American Journal of Preventive Medicine</w:t>
      </w:r>
      <w:r w:rsidRPr="00AB12C2">
        <w:rPr>
          <w:rFonts w:ascii="Arial" w:eastAsia="Times New Roman" w:hAnsi="Arial" w:cs="Arial"/>
          <w:sz w:val="22"/>
          <w:szCs w:val="22"/>
        </w:rPr>
        <w:t xml:space="preserve">. 2020;58(4):506-513. </w:t>
      </w:r>
      <w:proofErr w:type="gramStart"/>
      <w:r w:rsidRPr="00AB12C2">
        <w:rPr>
          <w:rFonts w:ascii="Arial" w:eastAsia="Times New Roman" w:hAnsi="Arial" w:cs="Arial"/>
          <w:sz w:val="22"/>
          <w:szCs w:val="22"/>
        </w:rPr>
        <w:t>doi:10.1016/j.amepre</w:t>
      </w:r>
      <w:proofErr w:type="gramEnd"/>
      <w:r w:rsidRPr="00AB12C2">
        <w:rPr>
          <w:rFonts w:ascii="Arial" w:eastAsia="Times New Roman" w:hAnsi="Arial" w:cs="Arial"/>
          <w:sz w:val="22"/>
          <w:szCs w:val="22"/>
        </w:rPr>
        <w:t xml:space="preserve">.2019.11.014 </w:t>
      </w:r>
    </w:p>
    <w:p w14:paraId="71DA402B" w14:textId="77777777" w:rsidR="00AB12C2" w:rsidRPr="00AB12C2" w:rsidRDefault="00AB12C2" w:rsidP="00AB12C2">
      <w:pPr>
        <w:pStyle w:val="ListParagraph"/>
        <w:numPr>
          <w:ilvl w:val="0"/>
          <w:numId w:val="13"/>
        </w:numPr>
        <w:spacing w:before="100" w:beforeAutospacing="1" w:after="100" w:afterAutospacing="1"/>
        <w:rPr>
          <w:rFonts w:ascii="Arial" w:eastAsia="Times New Roman" w:hAnsi="Arial" w:cs="Arial"/>
          <w:sz w:val="22"/>
          <w:szCs w:val="22"/>
        </w:rPr>
      </w:pPr>
      <w:r w:rsidRPr="00AB12C2">
        <w:rPr>
          <w:rFonts w:ascii="Arial" w:eastAsia="Times New Roman" w:hAnsi="Arial" w:cs="Arial"/>
          <w:sz w:val="22"/>
          <w:szCs w:val="22"/>
        </w:rPr>
        <w:t xml:space="preserve">Learmonth C, Viloria R, Lambert C, </w:t>
      </w:r>
      <w:proofErr w:type="spellStart"/>
      <w:r w:rsidRPr="00AB12C2">
        <w:rPr>
          <w:rFonts w:ascii="Arial" w:eastAsia="Times New Roman" w:hAnsi="Arial" w:cs="Arial"/>
          <w:sz w:val="22"/>
          <w:szCs w:val="22"/>
        </w:rPr>
        <w:t>Goldhammer</w:t>
      </w:r>
      <w:proofErr w:type="spellEnd"/>
      <w:r w:rsidRPr="00AB12C2">
        <w:rPr>
          <w:rFonts w:ascii="Arial" w:eastAsia="Times New Roman" w:hAnsi="Arial" w:cs="Arial"/>
          <w:sz w:val="22"/>
          <w:szCs w:val="22"/>
        </w:rPr>
        <w:t xml:space="preserve"> H, </w:t>
      </w:r>
      <w:proofErr w:type="spellStart"/>
      <w:r w:rsidRPr="00AB12C2">
        <w:rPr>
          <w:rFonts w:ascii="Arial" w:eastAsia="Times New Roman" w:hAnsi="Arial" w:cs="Arial"/>
          <w:sz w:val="22"/>
          <w:szCs w:val="22"/>
        </w:rPr>
        <w:t>Keuroghlian</w:t>
      </w:r>
      <w:proofErr w:type="spellEnd"/>
      <w:r w:rsidRPr="00AB12C2">
        <w:rPr>
          <w:rFonts w:ascii="Arial" w:eastAsia="Times New Roman" w:hAnsi="Arial" w:cs="Arial"/>
          <w:sz w:val="22"/>
          <w:szCs w:val="22"/>
        </w:rPr>
        <w:t xml:space="preserve"> AS. Barriers to insurance coverage for transgender patients. </w:t>
      </w:r>
      <w:r w:rsidRPr="00AB12C2">
        <w:rPr>
          <w:rFonts w:ascii="Arial" w:eastAsia="Times New Roman" w:hAnsi="Arial" w:cs="Arial"/>
          <w:i/>
          <w:iCs/>
          <w:sz w:val="22"/>
          <w:szCs w:val="22"/>
        </w:rPr>
        <w:t>American Journal of Obstetrics and Gynecology</w:t>
      </w:r>
      <w:r w:rsidRPr="00AB12C2">
        <w:rPr>
          <w:rFonts w:ascii="Arial" w:eastAsia="Times New Roman" w:hAnsi="Arial" w:cs="Arial"/>
          <w:sz w:val="22"/>
          <w:szCs w:val="22"/>
        </w:rPr>
        <w:t xml:space="preserve">. 2018;219(3). </w:t>
      </w:r>
      <w:proofErr w:type="gramStart"/>
      <w:r w:rsidRPr="00AB12C2">
        <w:rPr>
          <w:rFonts w:ascii="Arial" w:eastAsia="Times New Roman" w:hAnsi="Arial" w:cs="Arial"/>
          <w:sz w:val="22"/>
          <w:szCs w:val="22"/>
        </w:rPr>
        <w:t>doi:10.1016/j.ajog</w:t>
      </w:r>
      <w:proofErr w:type="gramEnd"/>
      <w:r w:rsidRPr="00AB12C2">
        <w:rPr>
          <w:rFonts w:ascii="Arial" w:eastAsia="Times New Roman" w:hAnsi="Arial" w:cs="Arial"/>
          <w:sz w:val="22"/>
          <w:szCs w:val="22"/>
        </w:rPr>
        <w:t xml:space="preserve">.2018.04.046 </w:t>
      </w:r>
    </w:p>
    <w:p w14:paraId="5CDCA024" w14:textId="77777777" w:rsidR="00AB12C2" w:rsidRPr="00AB12C2" w:rsidRDefault="00AB12C2" w:rsidP="00AB12C2">
      <w:pPr>
        <w:pStyle w:val="NormalWeb"/>
        <w:numPr>
          <w:ilvl w:val="0"/>
          <w:numId w:val="13"/>
        </w:numPr>
        <w:rPr>
          <w:rFonts w:ascii="Arial" w:hAnsi="Arial" w:cs="Arial"/>
          <w:sz w:val="22"/>
          <w:szCs w:val="22"/>
        </w:rPr>
      </w:pPr>
      <w:r w:rsidRPr="00AB12C2">
        <w:rPr>
          <w:rFonts w:ascii="Arial" w:hAnsi="Arial" w:cs="Arial"/>
          <w:sz w:val="22"/>
          <w:szCs w:val="22"/>
        </w:rPr>
        <w:t>Mann</w:t>
      </w:r>
      <w:r w:rsidRPr="00AB12C2">
        <w:rPr>
          <w:rFonts w:ascii="Cambria Math" w:hAnsi="Cambria Math" w:cs="Cambria Math"/>
          <w:sz w:val="22"/>
          <w:szCs w:val="22"/>
        </w:rPr>
        <w:t>‐</w:t>
      </w:r>
      <w:r w:rsidRPr="00AB12C2">
        <w:rPr>
          <w:rFonts w:ascii="Arial" w:hAnsi="Arial" w:cs="Arial"/>
          <w:sz w:val="22"/>
          <w:szCs w:val="22"/>
        </w:rPr>
        <w:t>Jackson, Lilli, et al. “Using Community</w:t>
      </w:r>
      <w:r w:rsidRPr="00AB12C2">
        <w:rPr>
          <w:rFonts w:ascii="Cambria Math" w:hAnsi="Cambria Math" w:cs="Cambria Math"/>
          <w:sz w:val="22"/>
          <w:szCs w:val="22"/>
        </w:rPr>
        <w:t>‐</w:t>
      </w:r>
      <w:r w:rsidRPr="00AB12C2">
        <w:rPr>
          <w:rFonts w:ascii="Arial" w:hAnsi="Arial" w:cs="Arial"/>
          <w:sz w:val="22"/>
          <w:szCs w:val="22"/>
        </w:rPr>
        <w:t xml:space="preserve">Based Participatory Research to Address STI/HIV Disparities and Social Determinants of Health among Young GBMSM and Transgender Women of </w:t>
      </w:r>
      <w:proofErr w:type="spellStart"/>
      <w:r w:rsidRPr="00AB12C2">
        <w:rPr>
          <w:rFonts w:ascii="Arial" w:hAnsi="Arial" w:cs="Arial"/>
          <w:sz w:val="22"/>
          <w:szCs w:val="22"/>
        </w:rPr>
        <w:t>Colour</w:t>
      </w:r>
      <w:proofErr w:type="spellEnd"/>
      <w:r w:rsidRPr="00AB12C2">
        <w:rPr>
          <w:rFonts w:ascii="Arial" w:hAnsi="Arial" w:cs="Arial"/>
          <w:sz w:val="22"/>
          <w:szCs w:val="22"/>
        </w:rPr>
        <w:t xml:space="preserve"> in North Carolina, USA.” </w:t>
      </w:r>
      <w:r w:rsidRPr="00AB12C2">
        <w:rPr>
          <w:rFonts w:ascii="Arial" w:hAnsi="Arial" w:cs="Arial"/>
          <w:i/>
          <w:iCs/>
          <w:sz w:val="22"/>
          <w:szCs w:val="22"/>
        </w:rPr>
        <w:t>Health &amp; Social Care in the Community</w:t>
      </w:r>
      <w:r w:rsidRPr="00AB12C2">
        <w:rPr>
          <w:rFonts w:ascii="Arial" w:hAnsi="Arial" w:cs="Arial"/>
          <w:sz w:val="22"/>
          <w:szCs w:val="22"/>
        </w:rPr>
        <w:t xml:space="preserve">, vol. 29, no. 5, 2020, https://doi.org/10.1111/hsc.13268. </w:t>
      </w:r>
    </w:p>
    <w:p w14:paraId="16F85BEC" w14:textId="77777777" w:rsidR="00AB12C2" w:rsidRPr="00AB12C2" w:rsidRDefault="00AB12C2" w:rsidP="00AB12C2">
      <w:pPr>
        <w:pStyle w:val="NormalWeb"/>
        <w:numPr>
          <w:ilvl w:val="0"/>
          <w:numId w:val="13"/>
        </w:numPr>
        <w:rPr>
          <w:rFonts w:ascii="Arial" w:hAnsi="Arial" w:cs="Arial"/>
          <w:sz w:val="22"/>
          <w:szCs w:val="22"/>
        </w:rPr>
      </w:pPr>
      <w:r w:rsidRPr="00AB12C2">
        <w:rPr>
          <w:rFonts w:ascii="Arial" w:hAnsi="Arial" w:cs="Arial"/>
          <w:color w:val="212121"/>
          <w:sz w:val="22"/>
          <w:szCs w:val="22"/>
          <w:shd w:val="clear" w:color="auto" w:fill="FFFFFF"/>
        </w:rPr>
        <w:t>Parsons JT, Antebi-</w:t>
      </w:r>
      <w:proofErr w:type="spellStart"/>
      <w:r w:rsidRPr="00AB12C2">
        <w:rPr>
          <w:rFonts w:ascii="Arial" w:hAnsi="Arial" w:cs="Arial"/>
          <w:color w:val="212121"/>
          <w:sz w:val="22"/>
          <w:szCs w:val="22"/>
          <w:shd w:val="clear" w:color="auto" w:fill="FFFFFF"/>
        </w:rPr>
        <w:t>Gruszka</w:t>
      </w:r>
      <w:proofErr w:type="spellEnd"/>
      <w:r w:rsidRPr="00AB12C2">
        <w:rPr>
          <w:rFonts w:ascii="Arial" w:hAnsi="Arial" w:cs="Arial"/>
          <w:color w:val="212121"/>
          <w:sz w:val="22"/>
          <w:szCs w:val="22"/>
          <w:shd w:val="clear" w:color="auto" w:fill="FFFFFF"/>
        </w:rPr>
        <w:t xml:space="preserve"> N, Millar BM, Cain D, Gurung S. </w:t>
      </w:r>
      <w:proofErr w:type="spellStart"/>
      <w:r w:rsidRPr="00AB12C2">
        <w:rPr>
          <w:rFonts w:ascii="Arial" w:hAnsi="Arial" w:cs="Arial"/>
          <w:color w:val="212121"/>
          <w:sz w:val="22"/>
          <w:szCs w:val="22"/>
          <w:shd w:val="clear" w:color="auto" w:fill="FFFFFF"/>
        </w:rPr>
        <w:t>Syndemic</w:t>
      </w:r>
      <w:proofErr w:type="spellEnd"/>
      <w:r w:rsidRPr="00AB12C2">
        <w:rPr>
          <w:rFonts w:ascii="Arial" w:hAnsi="Arial" w:cs="Arial"/>
          <w:color w:val="212121"/>
          <w:sz w:val="22"/>
          <w:szCs w:val="22"/>
          <w:shd w:val="clear" w:color="auto" w:fill="FFFFFF"/>
        </w:rPr>
        <w:t xml:space="preserve"> Conditions, HIV Transmission Risk Behavior, and Transactional Sex Among Transgender Women. AIDS </w:t>
      </w:r>
      <w:proofErr w:type="spellStart"/>
      <w:r w:rsidRPr="00AB12C2">
        <w:rPr>
          <w:rFonts w:ascii="Arial" w:hAnsi="Arial" w:cs="Arial"/>
          <w:color w:val="212121"/>
          <w:sz w:val="22"/>
          <w:szCs w:val="22"/>
          <w:shd w:val="clear" w:color="auto" w:fill="FFFFFF"/>
        </w:rPr>
        <w:t>Behav</w:t>
      </w:r>
      <w:proofErr w:type="spellEnd"/>
      <w:r w:rsidRPr="00AB12C2">
        <w:rPr>
          <w:rFonts w:ascii="Arial" w:hAnsi="Arial" w:cs="Arial"/>
          <w:color w:val="212121"/>
          <w:sz w:val="22"/>
          <w:szCs w:val="22"/>
          <w:shd w:val="clear" w:color="auto" w:fill="FFFFFF"/>
        </w:rPr>
        <w:t xml:space="preserve">. 2018 Jul;22(7):2056-2067. </w:t>
      </w:r>
      <w:proofErr w:type="spellStart"/>
      <w:r w:rsidRPr="00AB12C2">
        <w:rPr>
          <w:rFonts w:ascii="Arial" w:hAnsi="Arial" w:cs="Arial"/>
          <w:color w:val="212121"/>
          <w:sz w:val="22"/>
          <w:szCs w:val="22"/>
          <w:shd w:val="clear" w:color="auto" w:fill="FFFFFF"/>
        </w:rPr>
        <w:t>doi</w:t>
      </w:r>
      <w:proofErr w:type="spellEnd"/>
      <w:r w:rsidRPr="00AB12C2">
        <w:rPr>
          <w:rFonts w:ascii="Arial" w:hAnsi="Arial" w:cs="Arial"/>
          <w:color w:val="212121"/>
          <w:sz w:val="22"/>
          <w:szCs w:val="22"/>
          <w:shd w:val="clear" w:color="auto" w:fill="FFFFFF"/>
        </w:rPr>
        <w:t>: 10.1007/s10461-018-2100-y. PMID: 29589136; PMCID: PMC6021215.</w:t>
      </w:r>
    </w:p>
    <w:p w14:paraId="50EB3437" w14:textId="77777777" w:rsidR="00AB12C2" w:rsidRPr="00AB12C2" w:rsidRDefault="00AB12C2" w:rsidP="00AB12C2">
      <w:pPr>
        <w:pStyle w:val="NormalWeb"/>
        <w:numPr>
          <w:ilvl w:val="0"/>
          <w:numId w:val="13"/>
        </w:numPr>
        <w:rPr>
          <w:rFonts w:ascii="Arial" w:hAnsi="Arial" w:cs="Arial"/>
          <w:sz w:val="22"/>
          <w:szCs w:val="22"/>
        </w:rPr>
      </w:pPr>
      <w:proofErr w:type="spellStart"/>
      <w:r w:rsidRPr="00AB12C2">
        <w:rPr>
          <w:rFonts w:ascii="Arial" w:hAnsi="Arial" w:cs="Arial"/>
          <w:sz w:val="22"/>
          <w:szCs w:val="22"/>
        </w:rPr>
        <w:t>Poteat</w:t>
      </w:r>
      <w:proofErr w:type="spellEnd"/>
      <w:r w:rsidRPr="00AB12C2">
        <w:rPr>
          <w:rFonts w:ascii="Arial" w:hAnsi="Arial" w:cs="Arial"/>
          <w:sz w:val="22"/>
          <w:szCs w:val="22"/>
        </w:rPr>
        <w:t xml:space="preserve">, Tonia C., and Asa Radix. “HIV Antiretroviral Treatment and Pre-Exposure Prophylaxis in Transgender Individuals.” </w:t>
      </w:r>
      <w:r w:rsidRPr="00AB12C2">
        <w:rPr>
          <w:rFonts w:ascii="Arial" w:hAnsi="Arial" w:cs="Arial"/>
          <w:i/>
          <w:iCs/>
          <w:sz w:val="22"/>
          <w:szCs w:val="22"/>
        </w:rPr>
        <w:t>Drugs</w:t>
      </w:r>
      <w:r w:rsidRPr="00AB12C2">
        <w:rPr>
          <w:rFonts w:ascii="Arial" w:hAnsi="Arial" w:cs="Arial"/>
          <w:sz w:val="22"/>
          <w:szCs w:val="22"/>
        </w:rPr>
        <w:t xml:space="preserve">, vol. 80, no. 10, 2020, pp. 965–972., https://doi.org/10.1007/s40265-020-01313-z. </w:t>
      </w:r>
    </w:p>
    <w:p w14:paraId="6A3F06C2" w14:textId="77777777" w:rsidR="00AB12C2" w:rsidRPr="00AB12C2" w:rsidRDefault="00AB12C2" w:rsidP="00AB12C2">
      <w:pPr>
        <w:pStyle w:val="NormalWeb"/>
        <w:numPr>
          <w:ilvl w:val="0"/>
          <w:numId w:val="13"/>
        </w:numPr>
        <w:rPr>
          <w:rFonts w:ascii="Arial" w:hAnsi="Arial" w:cs="Arial"/>
          <w:sz w:val="22"/>
          <w:szCs w:val="22"/>
        </w:rPr>
      </w:pPr>
      <w:r w:rsidRPr="00AB12C2">
        <w:rPr>
          <w:rFonts w:ascii="Arial" w:hAnsi="Arial" w:cs="Arial"/>
          <w:color w:val="212121"/>
          <w:sz w:val="22"/>
          <w:szCs w:val="22"/>
          <w:shd w:val="clear" w:color="auto" w:fill="FFFFFF"/>
        </w:rPr>
        <w:t xml:space="preserve">Rael CT, Martinez M, </w:t>
      </w:r>
      <w:proofErr w:type="spellStart"/>
      <w:r w:rsidRPr="00AB12C2">
        <w:rPr>
          <w:rFonts w:ascii="Arial" w:hAnsi="Arial" w:cs="Arial"/>
          <w:color w:val="212121"/>
          <w:sz w:val="22"/>
          <w:szCs w:val="22"/>
          <w:shd w:val="clear" w:color="auto" w:fill="FFFFFF"/>
        </w:rPr>
        <w:t>Giguere</w:t>
      </w:r>
      <w:proofErr w:type="spellEnd"/>
      <w:r w:rsidRPr="00AB12C2">
        <w:rPr>
          <w:rFonts w:ascii="Arial" w:hAnsi="Arial" w:cs="Arial"/>
          <w:color w:val="212121"/>
          <w:sz w:val="22"/>
          <w:szCs w:val="22"/>
          <w:shd w:val="clear" w:color="auto" w:fill="FFFFFF"/>
        </w:rPr>
        <w:t xml:space="preserve"> R, </w:t>
      </w:r>
      <w:proofErr w:type="spellStart"/>
      <w:r w:rsidRPr="00AB12C2">
        <w:rPr>
          <w:rFonts w:ascii="Arial" w:hAnsi="Arial" w:cs="Arial"/>
          <w:color w:val="212121"/>
          <w:sz w:val="22"/>
          <w:szCs w:val="22"/>
          <w:shd w:val="clear" w:color="auto" w:fill="FFFFFF"/>
        </w:rPr>
        <w:t>Bockting</w:t>
      </w:r>
      <w:proofErr w:type="spellEnd"/>
      <w:r w:rsidRPr="00AB12C2">
        <w:rPr>
          <w:rFonts w:ascii="Arial" w:hAnsi="Arial" w:cs="Arial"/>
          <w:color w:val="212121"/>
          <w:sz w:val="22"/>
          <w:szCs w:val="22"/>
          <w:shd w:val="clear" w:color="auto" w:fill="FFFFFF"/>
        </w:rPr>
        <w:t xml:space="preserve"> W, </w:t>
      </w:r>
      <w:proofErr w:type="spellStart"/>
      <w:r w:rsidRPr="00AB12C2">
        <w:rPr>
          <w:rFonts w:ascii="Arial" w:hAnsi="Arial" w:cs="Arial"/>
          <w:color w:val="212121"/>
          <w:sz w:val="22"/>
          <w:szCs w:val="22"/>
          <w:shd w:val="clear" w:color="auto" w:fill="FFFFFF"/>
        </w:rPr>
        <w:t>MacCrate</w:t>
      </w:r>
      <w:proofErr w:type="spellEnd"/>
      <w:r w:rsidRPr="00AB12C2">
        <w:rPr>
          <w:rFonts w:ascii="Arial" w:hAnsi="Arial" w:cs="Arial"/>
          <w:color w:val="212121"/>
          <w:sz w:val="22"/>
          <w:szCs w:val="22"/>
          <w:shd w:val="clear" w:color="auto" w:fill="FFFFFF"/>
        </w:rPr>
        <w:t xml:space="preserve"> C, Mellman W, Valente P, Greene GJ, Sherman S, Footer KHA, </w:t>
      </w:r>
      <w:proofErr w:type="spellStart"/>
      <w:r w:rsidRPr="00AB12C2">
        <w:rPr>
          <w:rFonts w:ascii="Arial" w:hAnsi="Arial" w:cs="Arial"/>
          <w:color w:val="212121"/>
          <w:sz w:val="22"/>
          <w:szCs w:val="22"/>
          <w:shd w:val="clear" w:color="auto" w:fill="FFFFFF"/>
        </w:rPr>
        <w:t>D'Aquila</w:t>
      </w:r>
      <w:proofErr w:type="spellEnd"/>
      <w:r w:rsidRPr="00AB12C2">
        <w:rPr>
          <w:rFonts w:ascii="Arial" w:hAnsi="Arial" w:cs="Arial"/>
          <w:color w:val="212121"/>
          <w:sz w:val="22"/>
          <w:szCs w:val="22"/>
          <w:shd w:val="clear" w:color="auto" w:fill="FFFFFF"/>
        </w:rPr>
        <w:t xml:space="preserve"> RT, Carballo-</w:t>
      </w:r>
      <w:proofErr w:type="spellStart"/>
      <w:r w:rsidRPr="00AB12C2">
        <w:rPr>
          <w:rFonts w:ascii="Arial" w:hAnsi="Arial" w:cs="Arial"/>
          <w:color w:val="212121"/>
          <w:sz w:val="22"/>
          <w:szCs w:val="22"/>
          <w:shd w:val="clear" w:color="auto" w:fill="FFFFFF"/>
        </w:rPr>
        <w:t>Diéguez</w:t>
      </w:r>
      <w:proofErr w:type="spellEnd"/>
      <w:r w:rsidRPr="00AB12C2">
        <w:rPr>
          <w:rFonts w:ascii="Arial" w:hAnsi="Arial" w:cs="Arial"/>
          <w:color w:val="212121"/>
          <w:sz w:val="22"/>
          <w:szCs w:val="22"/>
          <w:shd w:val="clear" w:color="auto" w:fill="FFFFFF"/>
        </w:rPr>
        <w:t xml:space="preserve"> A. </w:t>
      </w:r>
      <w:proofErr w:type="gramStart"/>
      <w:r w:rsidRPr="00AB12C2">
        <w:rPr>
          <w:rFonts w:ascii="Arial" w:hAnsi="Arial" w:cs="Arial"/>
          <w:color w:val="212121"/>
          <w:sz w:val="22"/>
          <w:szCs w:val="22"/>
          <w:shd w:val="clear" w:color="auto" w:fill="FFFFFF"/>
        </w:rPr>
        <w:t>Barriers</w:t>
      </w:r>
      <w:proofErr w:type="gramEnd"/>
      <w:r w:rsidRPr="00AB12C2">
        <w:rPr>
          <w:rFonts w:ascii="Arial" w:hAnsi="Arial" w:cs="Arial"/>
          <w:color w:val="212121"/>
          <w:sz w:val="22"/>
          <w:szCs w:val="22"/>
          <w:shd w:val="clear" w:color="auto" w:fill="FFFFFF"/>
        </w:rPr>
        <w:t xml:space="preserve"> and Facilitators to Oral PrEP Use Among Transgender Women in New York City. AIDS </w:t>
      </w:r>
      <w:proofErr w:type="spellStart"/>
      <w:r w:rsidRPr="00AB12C2">
        <w:rPr>
          <w:rFonts w:ascii="Arial" w:hAnsi="Arial" w:cs="Arial"/>
          <w:color w:val="212121"/>
          <w:sz w:val="22"/>
          <w:szCs w:val="22"/>
          <w:shd w:val="clear" w:color="auto" w:fill="FFFFFF"/>
        </w:rPr>
        <w:t>Behav</w:t>
      </w:r>
      <w:proofErr w:type="spellEnd"/>
      <w:r w:rsidRPr="00AB12C2">
        <w:rPr>
          <w:rFonts w:ascii="Arial" w:hAnsi="Arial" w:cs="Arial"/>
          <w:color w:val="212121"/>
          <w:sz w:val="22"/>
          <w:szCs w:val="22"/>
          <w:shd w:val="clear" w:color="auto" w:fill="FFFFFF"/>
        </w:rPr>
        <w:t xml:space="preserve">. 2018 Nov;22(11):3627-3636. </w:t>
      </w:r>
      <w:proofErr w:type="spellStart"/>
      <w:r w:rsidRPr="00AB12C2">
        <w:rPr>
          <w:rFonts w:ascii="Arial" w:hAnsi="Arial" w:cs="Arial"/>
          <w:color w:val="212121"/>
          <w:sz w:val="22"/>
          <w:szCs w:val="22"/>
          <w:shd w:val="clear" w:color="auto" w:fill="FFFFFF"/>
        </w:rPr>
        <w:t>doi</w:t>
      </w:r>
      <w:proofErr w:type="spellEnd"/>
      <w:r w:rsidRPr="00AB12C2">
        <w:rPr>
          <w:rFonts w:ascii="Arial" w:hAnsi="Arial" w:cs="Arial"/>
          <w:color w:val="212121"/>
          <w:sz w:val="22"/>
          <w:szCs w:val="22"/>
          <w:shd w:val="clear" w:color="auto" w:fill="FFFFFF"/>
        </w:rPr>
        <w:t>: 10.1007/s10461-018-2102-9. PMID: 29589137; PMCID: PMC6160363.</w:t>
      </w:r>
    </w:p>
    <w:p w14:paraId="0EF32615" w14:textId="77777777" w:rsidR="00AB12C2" w:rsidRPr="00AB12C2" w:rsidRDefault="00AB12C2" w:rsidP="00AB12C2">
      <w:pPr>
        <w:pStyle w:val="ListParagraph"/>
        <w:numPr>
          <w:ilvl w:val="0"/>
          <w:numId w:val="13"/>
        </w:numPr>
        <w:spacing w:before="100" w:beforeAutospacing="1" w:after="100" w:afterAutospacing="1"/>
        <w:rPr>
          <w:rFonts w:ascii="Arial" w:eastAsia="Times New Roman" w:hAnsi="Arial" w:cs="Arial"/>
          <w:sz w:val="22"/>
          <w:szCs w:val="22"/>
        </w:rPr>
      </w:pPr>
      <w:r w:rsidRPr="00AB12C2">
        <w:rPr>
          <w:rFonts w:ascii="Arial" w:eastAsia="Times New Roman" w:hAnsi="Arial" w:cs="Arial"/>
          <w:sz w:val="22"/>
          <w:szCs w:val="22"/>
        </w:rPr>
        <w:t xml:space="preserve">Romanelli M, Lu W, Lindsey MA. Examining mechanisms and moderators of the relationship between discriminatory health care encounters and attempted suicide among U.S. transgender help-seekers. </w:t>
      </w:r>
      <w:r w:rsidRPr="00AB12C2">
        <w:rPr>
          <w:rFonts w:ascii="Arial" w:eastAsia="Times New Roman" w:hAnsi="Arial" w:cs="Arial"/>
          <w:i/>
          <w:iCs/>
          <w:sz w:val="22"/>
          <w:szCs w:val="22"/>
        </w:rPr>
        <w:t>Administration and Policy in Mental Health and Mental Health Services Research</w:t>
      </w:r>
      <w:r w:rsidRPr="00AB12C2">
        <w:rPr>
          <w:rFonts w:ascii="Arial" w:eastAsia="Times New Roman" w:hAnsi="Arial" w:cs="Arial"/>
          <w:sz w:val="22"/>
          <w:szCs w:val="22"/>
        </w:rPr>
        <w:t xml:space="preserve">. 2018;45(6):831-849. doi:10.1007/s10488-018-0868-8 </w:t>
      </w:r>
    </w:p>
    <w:p w14:paraId="2108B2CC" w14:textId="77777777" w:rsidR="00AB12C2" w:rsidRPr="00AB12C2" w:rsidRDefault="00AB12C2" w:rsidP="00AB12C2">
      <w:pPr>
        <w:pStyle w:val="ListParagraph"/>
        <w:numPr>
          <w:ilvl w:val="0"/>
          <w:numId w:val="13"/>
        </w:numPr>
        <w:spacing w:before="100" w:beforeAutospacing="1" w:after="100" w:afterAutospacing="1"/>
        <w:rPr>
          <w:rFonts w:ascii="Arial" w:eastAsia="Times New Roman" w:hAnsi="Arial" w:cs="Arial"/>
          <w:sz w:val="22"/>
          <w:szCs w:val="22"/>
        </w:rPr>
      </w:pPr>
      <w:r w:rsidRPr="00AB12C2">
        <w:rPr>
          <w:rFonts w:ascii="Arial" w:hAnsi="Arial" w:cs="Arial"/>
          <w:color w:val="212121"/>
          <w:sz w:val="22"/>
          <w:szCs w:val="22"/>
          <w:shd w:val="clear" w:color="auto" w:fill="FFFFFF"/>
        </w:rPr>
        <w:t xml:space="preserve">Spinner CD, </w:t>
      </w:r>
      <w:proofErr w:type="spellStart"/>
      <w:r w:rsidRPr="00AB12C2">
        <w:rPr>
          <w:rFonts w:ascii="Arial" w:hAnsi="Arial" w:cs="Arial"/>
          <w:color w:val="212121"/>
          <w:sz w:val="22"/>
          <w:szCs w:val="22"/>
          <w:shd w:val="clear" w:color="auto" w:fill="FFFFFF"/>
        </w:rPr>
        <w:t>Boesecke</w:t>
      </w:r>
      <w:proofErr w:type="spellEnd"/>
      <w:r w:rsidRPr="00AB12C2">
        <w:rPr>
          <w:rFonts w:ascii="Arial" w:hAnsi="Arial" w:cs="Arial"/>
          <w:color w:val="212121"/>
          <w:sz w:val="22"/>
          <w:szCs w:val="22"/>
          <w:shd w:val="clear" w:color="auto" w:fill="FFFFFF"/>
        </w:rPr>
        <w:t xml:space="preserve"> C, Zink A, Jessen H, </w:t>
      </w:r>
      <w:proofErr w:type="spellStart"/>
      <w:r w:rsidRPr="00AB12C2">
        <w:rPr>
          <w:rFonts w:ascii="Arial" w:hAnsi="Arial" w:cs="Arial"/>
          <w:color w:val="212121"/>
          <w:sz w:val="22"/>
          <w:szCs w:val="22"/>
          <w:shd w:val="clear" w:color="auto" w:fill="FFFFFF"/>
        </w:rPr>
        <w:t>Stellbrink</w:t>
      </w:r>
      <w:proofErr w:type="spellEnd"/>
      <w:r w:rsidRPr="00AB12C2">
        <w:rPr>
          <w:rFonts w:ascii="Arial" w:hAnsi="Arial" w:cs="Arial"/>
          <w:color w:val="212121"/>
          <w:sz w:val="22"/>
          <w:szCs w:val="22"/>
          <w:shd w:val="clear" w:color="auto" w:fill="FFFFFF"/>
        </w:rPr>
        <w:t xml:space="preserve"> HJ, </w:t>
      </w:r>
      <w:proofErr w:type="spellStart"/>
      <w:r w:rsidRPr="00AB12C2">
        <w:rPr>
          <w:rFonts w:ascii="Arial" w:hAnsi="Arial" w:cs="Arial"/>
          <w:color w:val="212121"/>
          <w:sz w:val="22"/>
          <w:szCs w:val="22"/>
          <w:shd w:val="clear" w:color="auto" w:fill="FFFFFF"/>
        </w:rPr>
        <w:t>Rockstroh</w:t>
      </w:r>
      <w:proofErr w:type="spellEnd"/>
      <w:r w:rsidRPr="00AB12C2">
        <w:rPr>
          <w:rFonts w:ascii="Arial" w:hAnsi="Arial" w:cs="Arial"/>
          <w:color w:val="212121"/>
          <w:sz w:val="22"/>
          <w:szCs w:val="22"/>
          <w:shd w:val="clear" w:color="auto" w:fill="FFFFFF"/>
        </w:rPr>
        <w:t xml:space="preserve"> JK, </w:t>
      </w:r>
      <w:proofErr w:type="spellStart"/>
      <w:r w:rsidRPr="00AB12C2">
        <w:rPr>
          <w:rFonts w:ascii="Arial" w:hAnsi="Arial" w:cs="Arial"/>
          <w:color w:val="212121"/>
          <w:sz w:val="22"/>
          <w:szCs w:val="22"/>
          <w:shd w:val="clear" w:color="auto" w:fill="FFFFFF"/>
        </w:rPr>
        <w:t>Esser</w:t>
      </w:r>
      <w:proofErr w:type="spellEnd"/>
      <w:r w:rsidRPr="00AB12C2">
        <w:rPr>
          <w:rFonts w:ascii="Arial" w:hAnsi="Arial" w:cs="Arial"/>
          <w:color w:val="212121"/>
          <w:sz w:val="22"/>
          <w:szCs w:val="22"/>
          <w:shd w:val="clear" w:color="auto" w:fill="FFFFFF"/>
        </w:rPr>
        <w:t xml:space="preserve"> S. HIV pre-exposure prophylaxis (PrEP): a review of current knowledge of oral systemic HIV PrEP in humans. Infection. 2016 Apr;44(2):151-8. </w:t>
      </w:r>
      <w:proofErr w:type="spellStart"/>
      <w:r w:rsidRPr="00AB12C2">
        <w:rPr>
          <w:rFonts w:ascii="Arial" w:hAnsi="Arial" w:cs="Arial"/>
          <w:color w:val="212121"/>
          <w:sz w:val="22"/>
          <w:szCs w:val="22"/>
          <w:shd w:val="clear" w:color="auto" w:fill="FFFFFF"/>
        </w:rPr>
        <w:t>doi</w:t>
      </w:r>
      <w:proofErr w:type="spellEnd"/>
      <w:r w:rsidRPr="00AB12C2">
        <w:rPr>
          <w:rFonts w:ascii="Arial" w:hAnsi="Arial" w:cs="Arial"/>
          <w:color w:val="212121"/>
          <w:sz w:val="22"/>
          <w:szCs w:val="22"/>
          <w:shd w:val="clear" w:color="auto" w:fill="FFFFFF"/>
        </w:rPr>
        <w:t xml:space="preserve">: 10.1007/s15010-015-0850-2. </w:t>
      </w:r>
      <w:proofErr w:type="spellStart"/>
      <w:r w:rsidRPr="00AB12C2">
        <w:rPr>
          <w:rFonts w:ascii="Arial" w:hAnsi="Arial" w:cs="Arial"/>
          <w:color w:val="212121"/>
          <w:sz w:val="22"/>
          <w:szCs w:val="22"/>
          <w:shd w:val="clear" w:color="auto" w:fill="FFFFFF"/>
        </w:rPr>
        <w:t>Epub</w:t>
      </w:r>
      <w:proofErr w:type="spellEnd"/>
      <w:r w:rsidRPr="00AB12C2">
        <w:rPr>
          <w:rFonts w:ascii="Arial" w:hAnsi="Arial" w:cs="Arial"/>
          <w:color w:val="212121"/>
          <w:sz w:val="22"/>
          <w:szCs w:val="22"/>
          <w:shd w:val="clear" w:color="auto" w:fill="FFFFFF"/>
        </w:rPr>
        <w:t xml:space="preserve"> 2015 Oct 15. PMID: 26471511.</w:t>
      </w:r>
    </w:p>
    <w:p w14:paraId="65BFF44E" w14:textId="77777777" w:rsidR="00AB12C2" w:rsidRPr="00AB12C2" w:rsidRDefault="00AB12C2" w:rsidP="00AB12C2">
      <w:pPr>
        <w:pStyle w:val="ListParagraph"/>
        <w:numPr>
          <w:ilvl w:val="0"/>
          <w:numId w:val="13"/>
        </w:numPr>
        <w:spacing w:before="100" w:beforeAutospacing="1" w:after="100" w:afterAutospacing="1"/>
        <w:rPr>
          <w:rFonts w:ascii="Arial" w:eastAsia="Times New Roman" w:hAnsi="Arial" w:cs="Arial"/>
          <w:sz w:val="22"/>
          <w:szCs w:val="22"/>
        </w:rPr>
      </w:pPr>
      <w:proofErr w:type="spellStart"/>
      <w:r w:rsidRPr="00AB12C2">
        <w:rPr>
          <w:rFonts w:ascii="Arial" w:hAnsi="Arial" w:cs="Arial"/>
          <w:color w:val="212121"/>
          <w:sz w:val="22"/>
          <w:szCs w:val="22"/>
          <w:shd w:val="clear" w:color="auto" w:fill="FFFFFF"/>
        </w:rPr>
        <w:t>Zarwell</w:t>
      </w:r>
      <w:proofErr w:type="spellEnd"/>
      <w:r w:rsidRPr="00AB12C2">
        <w:rPr>
          <w:rFonts w:ascii="Arial" w:hAnsi="Arial" w:cs="Arial"/>
          <w:color w:val="212121"/>
          <w:sz w:val="22"/>
          <w:szCs w:val="22"/>
          <w:shd w:val="clear" w:color="auto" w:fill="FFFFFF"/>
        </w:rPr>
        <w:t xml:space="preserve"> M, John SA, Westmoreland D, </w:t>
      </w:r>
      <w:proofErr w:type="spellStart"/>
      <w:r w:rsidRPr="00AB12C2">
        <w:rPr>
          <w:rFonts w:ascii="Arial" w:hAnsi="Arial" w:cs="Arial"/>
          <w:color w:val="212121"/>
          <w:sz w:val="22"/>
          <w:szCs w:val="22"/>
          <w:shd w:val="clear" w:color="auto" w:fill="FFFFFF"/>
        </w:rPr>
        <w:t>Mirzayi</w:t>
      </w:r>
      <w:proofErr w:type="spellEnd"/>
      <w:r w:rsidRPr="00AB12C2">
        <w:rPr>
          <w:rFonts w:ascii="Arial" w:hAnsi="Arial" w:cs="Arial"/>
          <w:color w:val="212121"/>
          <w:sz w:val="22"/>
          <w:szCs w:val="22"/>
          <w:shd w:val="clear" w:color="auto" w:fill="FFFFFF"/>
        </w:rPr>
        <w:t xml:space="preserve"> C, Pantalone DW, Golub S, Nash D, </w:t>
      </w:r>
      <w:proofErr w:type="spellStart"/>
      <w:r w:rsidRPr="00AB12C2">
        <w:rPr>
          <w:rFonts w:ascii="Arial" w:hAnsi="Arial" w:cs="Arial"/>
          <w:color w:val="212121"/>
          <w:sz w:val="22"/>
          <w:szCs w:val="22"/>
          <w:shd w:val="clear" w:color="auto" w:fill="FFFFFF"/>
        </w:rPr>
        <w:t>Grov</w:t>
      </w:r>
      <w:proofErr w:type="spellEnd"/>
      <w:r w:rsidRPr="00AB12C2">
        <w:rPr>
          <w:rFonts w:ascii="Arial" w:hAnsi="Arial" w:cs="Arial"/>
          <w:color w:val="212121"/>
          <w:sz w:val="22"/>
          <w:szCs w:val="22"/>
          <w:shd w:val="clear" w:color="auto" w:fill="FFFFFF"/>
        </w:rPr>
        <w:t xml:space="preserve"> C. PrEP Uptake and Discontinuation Among a U.S. National Sample of Transgender Men and Women. AIDS </w:t>
      </w:r>
      <w:proofErr w:type="spellStart"/>
      <w:r w:rsidRPr="00AB12C2">
        <w:rPr>
          <w:rFonts w:ascii="Arial" w:hAnsi="Arial" w:cs="Arial"/>
          <w:color w:val="212121"/>
          <w:sz w:val="22"/>
          <w:szCs w:val="22"/>
          <w:shd w:val="clear" w:color="auto" w:fill="FFFFFF"/>
        </w:rPr>
        <w:t>Behav</w:t>
      </w:r>
      <w:proofErr w:type="spellEnd"/>
      <w:r w:rsidRPr="00AB12C2">
        <w:rPr>
          <w:rFonts w:ascii="Arial" w:hAnsi="Arial" w:cs="Arial"/>
          <w:color w:val="212121"/>
          <w:sz w:val="22"/>
          <w:szCs w:val="22"/>
          <w:shd w:val="clear" w:color="auto" w:fill="FFFFFF"/>
        </w:rPr>
        <w:t xml:space="preserve">. 2021 Apr;25(4):1063-1071. </w:t>
      </w:r>
      <w:proofErr w:type="spellStart"/>
      <w:r w:rsidRPr="00AB12C2">
        <w:rPr>
          <w:rFonts w:ascii="Arial" w:hAnsi="Arial" w:cs="Arial"/>
          <w:color w:val="212121"/>
          <w:sz w:val="22"/>
          <w:szCs w:val="22"/>
          <w:shd w:val="clear" w:color="auto" w:fill="FFFFFF"/>
        </w:rPr>
        <w:t>doi</w:t>
      </w:r>
      <w:proofErr w:type="spellEnd"/>
      <w:r w:rsidRPr="00AB12C2">
        <w:rPr>
          <w:rFonts w:ascii="Arial" w:hAnsi="Arial" w:cs="Arial"/>
          <w:color w:val="212121"/>
          <w:sz w:val="22"/>
          <w:szCs w:val="22"/>
          <w:shd w:val="clear" w:color="auto" w:fill="FFFFFF"/>
        </w:rPr>
        <w:t xml:space="preserve">: 10.1007/s10461-020-03064-0. </w:t>
      </w:r>
      <w:proofErr w:type="spellStart"/>
      <w:r w:rsidRPr="00AB12C2">
        <w:rPr>
          <w:rFonts w:ascii="Arial" w:hAnsi="Arial" w:cs="Arial"/>
          <w:color w:val="212121"/>
          <w:sz w:val="22"/>
          <w:szCs w:val="22"/>
          <w:shd w:val="clear" w:color="auto" w:fill="FFFFFF"/>
        </w:rPr>
        <w:t>Epub</w:t>
      </w:r>
      <w:proofErr w:type="spellEnd"/>
      <w:r w:rsidRPr="00AB12C2">
        <w:rPr>
          <w:rFonts w:ascii="Arial" w:hAnsi="Arial" w:cs="Arial"/>
          <w:color w:val="212121"/>
          <w:sz w:val="22"/>
          <w:szCs w:val="22"/>
          <w:shd w:val="clear" w:color="auto" w:fill="FFFFFF"/>
        </w:rPr>
        <w:t xml:space="preserve"> 2020 Oct 15. PMID: 33057893; PMCID: PMC7979462.</w:t>
      </w:r>
    </w:p>
    <w:p w14:paraId="44343489" w14:textId="3726A431" w:rsidR="00797812" w:rsidRPr="00797812" w:rsidRDefault="00797812" w:rsidP="00797812">
      <w:pPr>
        <w:rPr>
          <w:rFonts w:ascii="Arial" w:hAnsi="Arial" w:cs="Arial"/>
          <w:sz w:val="22"/>
          <w:szCs w:val="22"/>
        </w:rPr>
        <w:sectPr w:rsidR="00797812" w:rsidRPr="00797812" w:rsidSect="00FE7040">
          <w:headerReference w:type="default" r:id="rId8"/>
          <w:footerReference w:type="even" r:id="rId9"/>
          <w:footerReference w:type="default" r:id="rId10"/>
          <w:pgSz w:w="12240" w:h="15840"/>
          <w:pgMar w:top="1440" w:right="1440" w:bottom="1440" w:left="1440" w:header="720" w:footer="720" w:gutter="0"/>
          <w:cols w:space="720"/>
          <w:titlePg/>
          <w:docGrid w:linePitch="360"/>
        </w:sectPr>
      </w:pPr>
    </w:p>
    <w:p w14:paraId="626F58F5" w14:textId="5F34CFAE" w:rsidR="00B73DF4" w:rsidRPr="00B73DF4" w:rsidRDefault="00B73DF4" w:rsidP="00B73DF4">
      <w:pPr>
        <w:tabs>
          <w:tab w:val="left" w:pos="1080"/>
        </w:tabs>
        <w:rPr>
          <w:rFonts w:ascii="Arial" w:hAnsi="Arial" w:cs="Arial"/>
          <w:sz w:val="22"/>
          <w:szCs w:val="22"/>
        </w:rPr>
      </w:pPr>
      <w:r w:rsidRPr="00B73DF4">
        <w:rPr>
          <w:rFonts w:ascii="Arial" w:hAnsi="Arial" w:cs="Arial"/>
          <w:sz w:val="22"/>
          <w:szCs w:val="22"/>
        </w:rPr>
        <w:lastRenderedPageBreak/>
        <w:t>Table 1. Univariable Analysis for chosen covariates and variables from the Virginia Transgender Health Initiative Study (THIS), 2005-2006</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943"/>
        <w:gridCol w:w="3417"/>
      </w:tblGrid>
      <w:tr w:rsidR="00B73DF4" w:rsidRPr="00EA14D1" w14:paraId="77673666" w14:textId="77777777" w:rsidTr="00B73DF4">
        <w:trPr>
          <w:cantSplit/>
          <w:trHeight w:val="285"/>
        </w:trPr>
        <w:tc>
          <w:tcPr>
            <w:tcW w:w="5943" w:type="dxa"/>
            <w:tcBorders>
              <w:top w:val="single" w:sz="12" w:space="0" w:color="auto"/>
              <w:bottom w:val="single" w:sz="4" w:space="0" w:color="auto"/>
            </w:tcBorders>
          </w:tcPr>
          <w:p w14:paraId="64B49D72" w14:textId="77777777" w:rsidR="00B73DF4" w:rsidRPr="00EA14D1" w:rsidRDefault="00B73DF4" w:rsidP="00E26765">
            <w:pPr>
              <w:rPr>
                <w:rFonts w:ascii="Arial" w:hAnsi="Arial" w:cs="Arial"/>
              </w:rPr>
            </w:pPr>
            <w:r>
              <w:rPr>
                <w:rFonts w:ascii="Arial" w:hAnsi="Arial" w:cs="Arial"/>
              </w:rPr>
              <w:t>Category</w:t>
            </w:r>
          </w:p>
        </w:tc>
        <w:tc>
          <w:tcPr>
            <w:tcW w:w="3417" w:type="dxa"/>
            <w:tcBorders>
              <w:top w:val="single" w:sz="12" w:space="0" w:color="auto"/>
              <w:bottom w:val="single" w:sz="4" w:space="0" w:color="auto"/>
            </w:tcBorders>
          </w:tcPr>
          <w:p w14:paraId="00091495" w14:textId="77777777" w:rsidR="00B73DF4" w:rsidRPr="00EA14D1" w:rsidRDefault="00B73DF4" w:rsidP="00E26765">
            <w:pPr>
              <w:rPr>
                <w:rFonts w:ascii="Arial" w:hAnsi="Arial" w:cs="Arial"/>
              </w:rPr>
            </w:pPr>
            <w:r w:rsidRPr="00EA14D1">
              <w:rPr>
                <w:rFonts w:ascii="Arial" w:hAnsi="Arial" w:cs="Arial"/>
              </w:rPr>
              <w:t>N (%)</w:t>
            </w:r>
          </w:p>
        </w:tc>
      </w:tr>
      <w:tr w:rsidR="00B73DF4" w:rsidRPr="00EA14D1" w14:paraId="3AE7E359" w14:textId="77777777" w:rsidTr="00B73DF4">
        <w:trPr>
          <w:cantSplit/>
        </w:trPr>
        <w:tc>
          <w:tcPr>
            <w:tcW w:w="5943" w:type="dxa"/>
            <w:tcBorders>
              <w:top w:val="nil"/>
              <w:left w:val="nil"/>
              <w:bottom w:val="nil"/>
              <w:right w:val="nil"/>
            </w:tcBorders>
          </w:tcPr>
          <w:p w14:paraId="747C01CE" w14:textId="77777777" w:rsidR="00B73DF4" w:rsidRPr="00EA14D1" w:rsidRDefault="00B73DF4" w:rsidP="00E26765">
            <w:pPr>
              <w:rPr>
                <w:rFonts w:ascii="Arial" w:hAnsi="Arial" w:cs="Arial"/>
              </w:rPr>
            </w:pPr>
            <w:r>
              <w:rPr>
                <w:rFonts w:ascii="Arial" w:hAnsi="Arial" w:cs="Arial"/>
              </w:rPr>
              <w:t>Sex</w:t>
            </w:r>
          </w:p>
        </w:tc>
        <w:tc>
          <w:tcPr>
            <w:tcW w:w="3417" w:type="dxa"/>
            <w:tcBorders>
              <w:top w:val="nil"/>
              <w:left w:val="nil"/>
              <w:bottom w:val="nil"/>
              <w:right w:val="nil"/>
            </w:tcBorders>
          </w:tcPr>
          <w:p w14:paraId="545E2615" w14:textId="77777777" w:rsidR="00B73DF4" w:rsidRPr="00EA14D1" w:rsidRDefault="00B73DF4" w:rsidP="00E26765">
            <w:pPr>
              <w:rPr>
                <w:rFonts w:ascii="Arial" w:hAnsi="Arial" w:cs="Arial"/>
              </w:rPr>
            </w:pPr>
          </w:p>
        </w:tc>
      </w:tr>
      <w:tr w:rsidR="00B73DF4" w:rsidRPr="00EA14D1" w14:paraId="522D7A3A" w14:textId="77777777" w:rsidTr="00B73DF4">
        <w:trPr>
          <w:cantSplit/>
        </w:trPr>
        <w:tc>
          <w:tcPr>
            <w:tcW w:w="5943" w:type="dxa"/>
            <w:tcBorders>
              <w:top w:val="nil"/>
              <w:left w:val="nil"/>
              <w:bottom w:val="nil"/>
              <w:right w:val="nil"/>
            </w:tcBorders>
          </w:tcPr>
          <w:p w14:paraId="6D09A080" w14:textId="77777777" w:rsidR="00B73DF4" w:rsidRDefault="00B73DF4" w:rsidP="00E26765">
            <w:pPr>
              <w:rPr>
                <w:rFonts w:ascii="Arial" w:hAnsi="Arial" w:cs="Arial"/>
              </w:rPr>
            </w:pPr>
            <w:r>
              <w:rPr>
                <w:rFonts w:ascii="Arial" w:hAnsi="Arial" w:cs="Arial"/>
              </w:rPr>
              <w:t xml:space="preserve">     Male</w:t>
            </w:r>
          </w:p>
        </w:tc>
        <w:tc>
          <w:tcPr>
            <w:tcW w:w="3417" w:type="dxa"/>
            <w:tcBorders>
              <w:top w:val="nil"/>
              <w:left w:val="nil"/>
              <w:bottom w:val="nil"/>
              <w:right w:val="nil"/>
            </w:tcBorders>
          </w:tcPr>
          <w:p w14:paraId="255F402B" w14:textId="77777777" w:rsidR="00B73DF4" w:rsidRPr="00EA14D1" w:rsidRDefault="00B73DF4" w:rsidP="00E26765">
            <w:pPr>
              <w:rPr>
                <w:rFonts w:ascii="Arial" w:hAnsi="Arial" w:cs="Arial"/>
              </w:rPr>
            </w:pPr>
            <w:r>
              <w:rPr>
                <w:rFonts w:ascii="Arial" w:hAnsi="Arial" w:cs="Arial"/>
              </w:rPr>
              <w:t>97 (68.8%)</w:t>
            </w:r>
          </w:p>
        </w:tc>
      </w:tr>
      <w:tr w:rsidR="00B73DF4" w:rsidRPr="00EA14D1" w14:paraId="09B71646" w14:textId="77777777" w:rsidTr="00B73DF4">
        <w:trPr>
          <w:cantSplit/>
        </w:trPr>
        <w:tc>
          <w:tcPr>
            <w:tcW w:w="5943" w:type="dxa"/>
            <w:tcBorders>
              <w:top w:val="nil"/>
              <w:left w:val="nil"/>
              <w:bottom w:val="nil"/>
              <w:right w:val="nil"/>
            </w:tcBorders>
          </w:tcPr>
          <w:p w14:paraId="35B6DD49" w14:textId="77777777" w:rsidR="00B73DF4" w:rsidRDefault="00B73DF4" w:rsidP="00E26765">
            <w:pPr>
              <w:rPr>
                <w:rFonts w:ascii="Arial" w:hAnsi="Arial" w:cs="Arial"/>
              </w:rPr>
            </w:pPr>
            <w:r>
              <w:rPr>
                <w:rFonts w:ascii="Arial" w:hAnsi="Arial" w:cs="Arial"/>
              </w:rPr>
              <w:t xml:space="preserve">     Female</w:t>
            </w:r>
          </w:p>
        </w:tc>
        <w:tc>
          <w:tcPr>
            <w:tcW w:w="3417" w:type="dxa"/>
            <w:tcBorders>
              <w:top w:val="nil"/>
              <w:left w:val="nil"/>
              <w:bottom w:val="nil"/>
              <w:right w:val="nil"/>
            </w:tcBorders>
          </w:tcPr>
          <w:p w14:paraId="435407AB" w14:textId="77777777" w:rsidR="00B73DF4" w:rsidRPr="00EA14D1" w:rsidRDefault="00B73DF4" w:rsidP="00E26765">
            <w:pPr>
              <w:rPr>
                <w:rFonts w:ascii="Arial" w:hAnsi="Arial" w:cs="Arial"/>
              </w:rPr>
            </w:pPr>
            <w:r>
              <w:rPr>
                <w:rFonts w:ascii="Arial" w:hAnsi="Arial" w:cs="Arial"/>
              </w:rPr>
              <w:t>41 (31.2)</w:t>
            </w:r>
          </w:p>
        </w:tc>
      </w:tr>
      <w:tr w:rsidR="00B73DF4" w:rsidRPr="00EA14D1" w14:paraId="1B3EE33F" w14:textId="77777777" w:rsidTr="00B73DF4">
        <w:trPr>
          <w:cantSplit/>
        </w:trPr>
        <w:tc>
          <w:tcPr>
            <w:tcW w:w="5943" w:type="dxa"/>
            <w:tcBorders>
              <w:top w:val="nil"/>
              <w:left w:val="nil"/>
              <w:bottom w:val="nil"/>
              <w:right w:val="nil"/>
            </w:tcBorders>
          </w:tcPr>
          <w:p w14:paraId="4FDE252A" w14:textId="77777777" w:rsidR="00B73DF4" w:rsidRDefault="00B73DF4" w:rsidP="00E26765">
            <w:pPr>
              <w:rPr>
                <w:rFonts w:ascii="Arial" w:hAnsi="Arial" w:cs="Arial"/>
              </w:rPr>
            </w:pPr>
          </w:p>
        </w:tc>
        <w:tc>
          <w:tcPr>
            <w:tcW w:w="3417" w:type="dxa"/>
            <w:tcBorders>
              <w:top w:val="nil"/>
              <w:left w:val="nil"/>
              <w:bottom w:val="nil"/>
              <w:right w:val="nil"/>
            </w:tcBorders>
          </w:tcPr>
          <w:p w14:paraId="18449CC5" w14:textId="77777777" w:rsidR="00B73DF4" w:rsidRPr="00EA14D1" w:rsidRDefault="00B73DF4" w:rsidP="00E26765">
            <w:pPr>
              <w:rPr>
                <w:rFonts w:ascii="Arial" w:hAnsi="Arial" w:cs="Arial"/>
              </w:rPr>
            </w:pPr>
          </w:p>
        </w:tc>
      </w:tr>
      <w:tr w:rsidR="00B73DF4" w:rsidRPr="00EA14D1" w14:paraId="7E41C7F2" w14:textId="77777777" w:rsidTr="00B73DF4">
        <w:trPr>
          <w:cantSplit/>
        </w:trPr>
        <w:tc>
          <w:tcPr>
            <w:tcW w:w="5943" w:type="dxa"/>
            <w:tcBorders>
              <w:top w:val="nil"/>
              <w:left w:val="nil"/>
              <w:bottom w:val="nil"/>
              <w:right w:val="nil"/>
            </w:tcBorders>
          </w:tcPr>
          <w:p w14:paraId="56A0ABC5" w14:textId="77777777" w:rsidR="00B73DF4" w:rsidRDefault="00B73DF4" w:rsidP="00E26765">
            <w:pPr>
              <w:rPr>
                <w:rFonts w:ascii="Arial" w:hAnsi="Arial" w:cs="Arial"/>
              </w:rPr>
            </w:pPr>
            <w:r>
              <w:rPr>
                <w:rFonts w:ascii="Arial" w:hAnsi="Arial" w:cs="Arial"/>
              </w:rPr>
              <w:t>Gender</w:t>
            </w:r>
          </w:p>
        </w:tc>
        <w:tc>
          <w:tcPr>
            <w:tcW w:w="3417" w:type="dxa"/>
            <w:tcBorders>
              <w:top w:val="nil"/>
              <w:left w:val="nil"/>
              <w:bottom w:val="nil"/>
              <w:right w:val="nil"/>
            </w:tcBorders>
          </w:tcPr>
          <w:p w14:paraId="6CEA9422" w14:textId="77777777" w:rsidR="00B73DF4" w:rsidRPr="00EA14D1" w:rsidRDefault="00B73DF4" w:rsidP="00E26765">
            <w:pPr>
              <w:rPr>
                <w:rFonts w:ascii="Arial" w:hAnsi="Arial" w:cs="Arial"/>
              </w:rPr>
            </w:pPr>
          </w:p>
        </w:tc>
      </w:tr>
      <w:tr w:rsidR="00B73DF4" w:rsidRPr="00EA14D1" w14:paraId="27D8327C" w14:textId="77777777" w:rsidTr="00B73DF4">
        <w:trPr>
          <w:cantSplit/>
        </w:trPr>
        <w:tc>
          <w:tcPr>
            <w:tcW w:w="5943" w:type="dxa"/>
            <w:tcBorders>
              <w:top w:val="nil"/>
              <w:left w:val="nil"/>
              <w:bottom w:val="nil"/>
              <w:right w:val="nil"/>
            </w:tcBorders>
          </w:tcPr>
          <w:p w14:paraId="3CA088D3" w14:textId="77777777" w:rsidR="00B73DF4" w:rsidRDefault="00B73DF4" w:rsidP="00E26765">
            <w:pPr>
              <w:rPr>
                <w:rFonts w:ascii="Arial" w:hAnsi="Arial" w:cs="Arial"/>
              </w:rPr>
            </w:pPr>
            <w:r>
              <w:rPr>
                <w:rFonts w:ascii="Arial" w:hAnsi="Arial" w:cs="Arial"/>
              </w:rPr>
              <w:t xml:space="preserve">     Transgender</w:t>
            </w:r>
          </w:p>
        </w:tc>
        <w:tc>
          <w:tcPr>
            <w:tcW w:w="3417" w:type="dxa"/>
            <w:tcBorders>
              <w:top w:val="nil"/>
              <w:left w:val="nil"/>
              <w:bottom w:val="nil"/>
              <w:right w:val="nil"/>
            </w:tcBorders>
          </w:tcPr>
          <w:p w14:paraId="75ADCE81" w14:textId="77777777" w:rsidR="00B73DF4" w:rsidRPr="00EA14D1" w:rsidRDefault="00B73DF4" w:rsidP="00E26765">
            <w:pPr>
              <w:rPr>
                <w:rFonts w:ascii="Arial" w:hAnsi="Arial" w:cs="Arial"/>
              </w:rPr>
            </w:pPr>
            <w:r>
              <w:rPr>
                <w:rFonts w:ascii="Arial" w:hAnsi="Arial" w:cs="Arial"/>
              </w:rPr>
              <w:t>47 (33.3%)</w:t>
            </w:r>
          </w:p>
        </w:tc>
      </w:tr>
      <w:tr w:rsidR="00B73DF4" w:rsidRPr="00EA14D1" w14:paraId="6D1E32C9" w14:textId="77777777" w:rsidTr="00B73DF4">
        <w:trPr>
          <w:cantSplit/>
        </w:trPr>
        <w:tc>
          <w:tcPr>
            <w:tcW w:w="5943" w:type="dxa"/>
            <w:tcBorders>
              <w:top w:val="nil"/>
              <w:left w:val="nil"/>
              <w:bottom w:val="nil"/>
              <w:right w:val="nil"/>
            </w:tcBorders>
          </w:tcPr>
          <w:p w14:paraId="2C159032" w14:textId="77777777" w:rsidR="00B73DF4" w:rsidRPr="00EA14D1" w:rsidRDefault="00B73DF4" w:rsidP="00E26765">
            <w:pPr>
              <w:rPr>
                <w:rFonts w:ascii="Arial" w:hAnsi="Arial" w:cs="Arial"/>
              </w:rPr>
            </w:pPr>
            <w:r>
              <w:rPr>
                <w:rFonts w:ascii="Arial" w:hAnsi="Arial" w:cs="Arial"/>
              </w:rPr>
              <w:t xml:space="preserve">     Woman</w:t>
            </w:r>
          </w:p>
        </w:tc>
        <w:tc>
          <w:tcPr>
            <w:tcW w:w="3417" w:type="dxa"/>
            <w:tcBorders>
              <w:top w:val="nil"/>
              <w:left w:val="nil"/>
              <w:bottom w:val="nil"/>
              <w:right w:val="nil"/>
            </w:tcBorders>
          </w:tcPr>
          <w:p w14:paraId="52499D23" w14:textId="77777777" w:rsidR="00B73DF4" w:rsidRPr="00EA14D1" w:rsidRDefault="00B73DF4" w:rsidP="00E26765">
            <w:pPr>
              <w:rPr>
                <w:rFonts w:ascii="Arial" w:hAnsi="Arial" w:cs="Arial"/>
              </w:rPr>
            </w:pPr>
            <w:r>
              <w:rPr>
                <w:rFonts w:ascii="Arial" w:hAnsi="Arial" w:cs="Arial"/>
              </w:rPr>
              <w:t>46 (32.6%)</w:t>
            </w:r>
          </w:p>
        </w:tc>
      </w:tr>
      <w:tr w:rsidR="00B73DF4" w:rsidRPr="00EA14D1" w14:paraId="4894E202" w14:textId="77777777" w:rsidTr="00B73DF4">
        <w:trPr>
          <w:cantSplit/>
        </w:trPr>
        <w:tc>
          <w:tcPr>
            <w:tcW w:w="5943" w:type="dxa"/>
            <w:tcBorders>
              <w:top w:val="nil"/>
              <w:left w:val="nil"/>
              <w:bottom w:val="nil"/>
              <w:right w:val="nil"/>
            </w:tcBorders>
          </w:tcPr>
          <w:p w14:paraId="3A8F3883" w14:textId="77777777" w:rsidR="00B73DF4" w:rsidRPr="00EA14D1" w:rsidRDefault="00B73DF4" w:rsidP="00E26765">
            <w:pPr>
              <w:rPr>
                <w:rFonts w:ascii="Arial" w:hAnsi="Arial" w:cs="Arial"/>
              </w:rPr>
            </w:pPr>
            <w:r>
              <w:rPr>
                <w:rFonts w:ascii="Arial" w:hAnsi="Arial" w:cs="Arial"/>
              </w:rPr>
              <w:t xml:space="preserve">     Man</w:t>
            </w:r>
          </w:p>
        </w:tc>
        <w:tc>
          <w:tcPr>
            <w:tcW w:w="3417" w:type="dxa"/>
            <w:tcBorders>
              <w:top w:val="nil"/>
              <w:left w:val="nil"/>
              <w:bottom w:val="nil"/>
              <w:right w:val="nil"/>
            </w:tcBorders>
          </w:tcPr>
          <w:p w14:paraId="2377DE38" w14:textId="77777777" w:rsidR="00B73DF4" w:rsidRPr="00EA14D1" w:rsidRDefault="00B73DF4" w:rsidP="00E26765">
            <w:pPr>
              <w:rPr>
                <w:rFonts w:ascii="Arial" w:hAnsi="Arial" w:cs="Arial"/>
              </w:rPr>
            </w:pPr>
            <w:r>
              <w:rPr>
                <w:rFonts w:ascii="Arial" w:hAnsi="Arial" w:cs="Arial"/>
              </w:rPr>
              <w:t>34 (24.1%)</w:t>
            </w:r>
          </w:p>
        </w:tc>
      </w:tr>
      <w:tr w:rsidR="00B73DF4" w:rsidRPr="00EA14D1" w14:paraId="7A7252A2" w14:textId="77777777" w:rsidTr="00B73DF4">
        <w:trPr>
          <w:cantSplit/>
        </w:trPr>
        <w:tc>
          <w:tcPr>
            <w:tcW w:w="5943" w:type="dxa"/>
            <w:tcBorders>
              <w:top w:val="nil"/>
              <w:left w:val="nil"/>
              <w:bottom w:val="nil"/>
              <w:right w:val="nil"/>
            </w:tcBorders>
          </w:tcPr>
          <w:p w14:paraId="12AF5480" w14:textId="77777777" w:rsidR="00B73DF4" w:rsidRDefault="00B73DF4" w:rsidP="00E26765">
            <w:pPr>
              <w:rPr>
                <w:rFonts w:ascii="Arial" w:hAnsi="Arial" w:cs="Arial"/>
              </w:rPr>
            </w:pPr>
            <w:r>
              <w:rPr>
                <w:rFonts w:ascii="Arial" w:hAnsi="Arial" w:cs="Arial"/>
              </w:rPr>
              <w:t xml:space="preserve">     Other</w:t>
            </w:r>
          </w:p>
        </w:tc>
        <w:tc>
          <w:tcPr>
            <w:tcW w:w="3417" w:type="dxa"/>
            <w:tcBorders>
              <w:top w:val="nil"/>
              <w:left w:val="nil"/>
              <w:bottom w:val="nil"/>
              <w:right w:val="nil"/>
            </w:tcBorders>
          </w:tcPr>
          <w:p w14:paraId="6B4969F2" w14:textId="77777777" w:rsidR="00B73DF4" w:rsidRDefault="00B73DF4" w:rsidP="00E26765">
            <w:pPr>
              <w:rPr>
                <w:rFonts w:ascii="Arial" w:hAnsi="Arial" w:cs="Arial"/>
              </w:rPr>
            </w:pPr>
            <w:r>
              <w:rPr>
                <w:rFonts w:ascii="Arial" w:hAnsi="Arial" w:cs="Arial"/>
              </w:rPr>
              <w:t>6 (4.3%)</w:t>
            </w:r>
          </w:p>
        </w:tc>
      </w:tr>
      <w:tr w:rsidR="00B73DF4" w:rsidRPr="00EA14D1" w14:paraId="391E061E" w14:textId="77777777" w:rsidTr="00B73DF4">
        <w:trPr>
          <w:cantSplit/>
        </w:trPr>
        <w:tc>
          <w:tcPr>
            <w:tcW w:w="5943" w:type="dxa"/>
            <w:tcBorders>
              <w:top w:val="nil"/>
              <w:left w:val="nil"/>
              <w:bottom w:val="nil"/>
              <w:right w:val="nil"/>
            </w:tcBorders>
          </w:tcPr>
          <w:p w14:paraId="0ED91C72" w14:textId="77777777" w:rsidR="00B73DF4" w:rsidRPr="00EA14D1" w:rsidRDefault="00B73DF4" w:rsidP="00E26765">
            <w:pPr>
              <w:rPr>
                <w:rFonts w:ascii="Arial" w:hAnsi="Arial" w:cs="Arial"/>
              </w:rPr>
            </w:pPr>
            <w:r>
              <w:rPr>
                <w:rFonts w:ascii="Arial" w:hAnsi="Arial" w:cs="Arial"/>
              </w:rPr>
              <w:t xml:space="preserve">     Androgynous</w:t>
            </w:r>
          </w:p>
        </w:tc>
        <w:tc>
          <w:tcPr>
            <w:tcW w:w="3417" w:type="dxa"/>
            <w:tcBorders>
              <w:top w:val="nil"/>
              <w:left w:val="nil"/>
              <w:bottom w:val="nil"/>
              <w:right w:val="nil"/>
            </w:tcBorders>
          </w:tcPr>
          <w:p w14:paraId="3A25042D" w14:textId="77777777" w:rsidR="00B73DF4" w:rsidRPr="00EA14D1" w:rsidRDefault="00B73DF4" w:rsidP="00E26765">
            <w:pPr>
              <w:rPr>
                <w:rFonts w:ascii="Arial" w:hAnsi="Arial" w:cs="Arial"/>
              </w:rPr>
            </w:pPr>
            <w:r>
              <w:rPr>
                <w:rFonts w:ascii="Arial" w:hAnsi="Arial" w:cs="Arial"/>
              </w:rPr>
              <w:t>3 (2.1%)</w:t>
            </w:r>
          </w:p>
        </w:tc>
      </w:tr>
      <w:tr w:rsidR="00B73DF4" w:rsidRPr="00EA14D1" w14:paraId="2DB3981D" w14:textId="77777777" w:rsidTr="00B73DF4">
        <w:trPr>
          <w:cantSplit/>
        </w:trPr>
        <w:tc>
          <w:tcPr>
            <w:tcW w:w="5943" w:type="dxa"/>
            <w:tcBorders>
              <w:top w:val="nil"/>
              <w:left w:val="nil"/>
              <w:bottom w:val="nil"/>
              <w:right w:val="nil"/>
            </w:tcBorders>
          </w:tcPr>
          <w:p w14:paraId="4FDD8996" w14:textId="77777777" w:rsidR="00B73DF4" w:rsidRPr="00EA14D1" w:rsidRDefault="00B73DF4" w:rsidP="00E26765">
            <w:pPr>
              <w:rPr>
                <w:rFonts w:ascii="Arial" w:hAnsi="Arial" w:cs="Arial"/>
              </w:rPr>
            </w:pPr>
            <w:r>
              <w:rPr>
                <w:rFonts w:ascii="Arial" w:hAnsi="Arial" w:cs="Arial"/>
              </w:rPr>
              <w:t xml:space="preserve">     Gender Queer</w:t>
            </w:r>
          </w:p>
        </w:tc>
        <w:tc>
          <w:tcPr>
            <w:tcW w:w="3417" w:type="dxa"/>
            <w:tcBorders>
              <w:top w:val="nil"/>
              <w:left w:val="nil"/>
              <w:bottom w:val="nil"/>
              <w:right w:val="nil"/>
            </w:tcBorders>
          </w:tcPr>
          <w:p w14:paraId="00F40D6C" w14:textId="77777777" w:rsidR="00B73DF4" w:rsidRPr="00EA14D1" w:rsidRDefault="00B73DF4" w:rsidP="00E26765">
            <w:pPr>
              <w:rPr>
                <w:rFonts w:ascii="Arial" w:hAnsi="Arial" w:cs="Arial"/>
              </w:rPr>
            </w:pPr>
            <w:r>
              <w:rPr>
                <w:rFonts w:ascii="Arial" w:hAnsi="Arial" w:cs="Arial"/>
              </w:rPr>
              <w:t>3 (2.1%)</w:t>
            </w:r>
          </w:p>
        </w:tc>
      </w:tr>
      <w:tr w:rsidR="00B73DF4" w:rsidRPr="00EA14D1" w14:paraId="4EC1A89B" w14:textId="77777777" w:rsidTr="00B73DF4">
        <w:trPr>
          <w:cantSplit/>
        </w:trPr>
        <w:tc>
          <w:tcPr>
            <w:tcW w:w="5943" w:type="dxa"/>
            <w:tcBorders>
              <w:top w:val="nil"/>
              <w:left w:val="nil"/>
              <w:bottom w:val="nil"/>
              <w:right w:val="nil"/>
            </w:tcBorders>
          </w:tcPr>
          <w:p w14:paraId="5DDF6CFF" w14:textId="77777777" w:rsidR="00B73DF4" w:rsidRPr="00EA14D1" w:rsidRDefault="00B73DF4" w:rsidP="00E26765">
            <w:pPr>
              <w:rPr>
                <w:rFonts w:ascii="Arial" w:hAnsi="Arial" w:cs="Arial"/>
              </w:rPr>
            </w:pPr>
            <w:r>
              <w:rPr>
                <w:rFonts w:ascii="Arial" w:hAnsi="Arial" w:cs="Arial"/>
              </w:rPr>
              <w:t xml:space="preserve">     Questioning</w:t>
            </w:r>
          </w:p>
        </w:tc>
        <w:tc>
          <w:tcPr>
            <w:tcW w:w="3417" w:type="dxa"/>
            <w:tcBorders>
              <w:top w:val="nil"/>
              <w:left w:val="nil"/>
              <w:bottom w:val="nil"/>
              <w:right w:val="nil"/>
            </w:tcBorders>
          </w:tcPr>
          <w:p w14:paraId="5F655D85" w14:textId="77777777" w:rsidR="00B73DF4" w:rsidRPr="00EA14D1" w:rsidRDefault="00B73DF4" w:rsidP="00E26765">
            <w:pPr>
              <w:rPr>
                <w:rFonts w:ascii="Arial" w:hAnsi="Arial" w:cs="Arial"/>
              </w:rPr>
            </w:pPr>
            <w:r>
              <w:rPr>
                <w:rFonts w:ascii="Arial" w:hAnsi="Arial" w:cs="Arial"/>
              </w:rPr>
              <w:t>2 (1.4%)</w:t>
            </w:r>
          </w:p>
        </w:tc>
      </w:tr>
      <w:tr w:rsidR="00B73DF4" w:rsidRPr="00EA14D1" w14:paraId="25A26100" w14:textId="77777777" w:rsidTr="00B73DF4">
        <w:trPr>
          <w:cantSplit/>
        </w:trPr>
        <w:tc>
          <w:tcPr>
            <w:tcW w:w="5943" w:type="dxa"/>
            <w:tcBorders>
              <w:top w:val="nil"/>
              <w:left w:val="nil"/>
              <w:bottom w:val="nil"/>
              <w:right w:val="nil"/>
            </w:tcBorders>
          </w:tcPr>
          <w:p w14:paraId="766E34B9" w14:textId="77777777" w:rsidR="00B73DF4" w:rsidRPr="00EA14D1" w:rsidRDefault="00B73DF4" w:rsidP="00E26765">
            <w:pPr>
              <w:rPr>
                <w:rFonts w:ascii="Arial" w:hAnsi="Arial" w:cs="Arial"/>
              </w:rPr>
            </w:pPr>
          </w:p>
        </w:tc>
        <w:tc>
          <w:tcPr>
            <w:tcW w:w="3417" w:type="dxa"/>
            <w:tcBorders>
              <w:top w:val="nil"/>
              <w:left w:val="nil"/>
              <w:bottom w:val="nil"/>
              <w:right w:val="nil"/>
            </w:tcBorders>
          </w:tcPr>
          <w:p w14:paraId="7CE9850E" w14:textId="77777777" w:rsidR="00B73DF4" w:rsidRPr="00EA14D1" w:rsidRDefault="00B73DF4" w:rsidP="00E26765">
            <w:pPr>
              <w:rPr>
                <w:rFonts w:ascii="Arial" w:hAnsi="Arial" w:cs="Arial"/>
              </w:rPr>
            </w:pPr>
          </w:p>
        </w:tc>
      </w:tr>
      <w:tr w:rsidR="00B73DF4" w:rsidRPr="00EA14D1" w14:paraId="5DB0AFCB" w14:textId="77777777" w:rsidTr="00B73DF4">
        <w:trPr>
          <w:cantSplit/>
        </w:trPr>
        <w:tc>
          <w:tcPr>
            <w:tcW w:w="5943" w:type="dxa"/>
            <w:tcBorders>
              <w:top w:val="nil"/>
              <w:left w:val="nil"/>
              <w:bottom w:val="nil"/>
              <w:right w:val="nil"/>
            </w:tcBorders>
          </w:tcPr>
          <w:p w14:paraId="616FFAAA" w14:textId="77777777" w:rsidR="00B73DF4" w:rsidRPr="00EA14D1" w:rsidRDefault="00B73DF4" w:rsidP="00E26765">
            <w:pPr>
              <w:rPr>
                <w:rFonts w:ascii="Arial" w:hAnsi="Arial" w:cs="Arial"/>
              </w:rPr>
            </w:pPr>
            <w:r>
              <w:rPr>
                <w:rFonts w:ascii="Arial" w:hAnsi="Arial" w:cs="Arial"/>
              </w:rPr>
              <w:t>Sexual Orientation</w:t>
            </w:r>
          </w:p>
        </w:tc>
        <w:tc>
          <w:tcPr>
            <w:tcW w:w="3417" w:type="dxa"/>
            <w:tcBorders>
              <w:top w:val="nil"/>
              <w:left w:val="nil"/>
              <w:bottom w:val="nil"/>
              <w:right w:val="nil"/>
            </w:tcBorders>
          </w:tcPr>
          <w:p w14:paraId="1FF03868" w14:textId="77777777" w:rsidR="00B73DF4" w:rsidRPr="00EA14D1" w:rsidRDefault="00B73DF4" w:rsidP="00E26765">
            <w:pPr>
              <w:rPr>
                <w:rFonts w:ascii="Arial" w:hAnsi="Arial" w:cs="Arial"/>
              </w:rPr>
            </w:pPr>
          </w:p>
        </w:tc>
      </w:tr>
      <w:tr w:rsidR="00B73DF4" w:rsidRPr="00EA14D1" w14:paraId="29D6B93A" w14:textId="77777777" w:rsidTr="00B73DF4">
        <w:trPr>
          <w:cantSplit/>
        </w:trPr>
        <w:tc>
          <w:tcPr>
            <w:tcW w:w="5943" w:type="dxa"/>
            <w:tcBorders>
              <w:top w:val="nil"/>
              <w:left w:val="nil"/>
              <w:bottom w:val="nil"/>
              <w:right w:val="nil"/>
            </w:tcBorders>
          </w:tcPr>
          <w:p w14:paraId="5E54D98F" w14:textId="77777777" w:rsidR="00B73DF4" w:rsidRPr="00EA14D1" w:rsidRDefault="00B73DF4" w:rsidP="00E26765">
            <w:pPr>
              <w:rPr>
                <w:rFonts w:ascii="Arial" w:hAnsi="Arial" w:cs="Arial"/>
              </w:rPr>
            </w:pPr>
            <w:r>
              <w:rPr>
                <w:rFonts w:ascii="Arial" w:hAnsi="Arial" w:cs="Arial"/>
              </w:rPr>
              <w:t xml:space="preserve">     Heterosexual</w:t>
            </w:r>
          </w:p>
        </w:tc>
        <w:tc>
          <w:tcPr>
            <w:tcW w:w="3417" w:type="dxa"/>
            <w:tcBorders>
              <w:top w:val="nil"/>
              <w:left w:val="nil"/>
              <w:bottom w:val="nil"/>
              <w:right w:val="nil"/>
            </w:tcBorders>
          </w:tcPr>
          <w:p w14:paraId="782B227B" w14:textId="77777777" w:rsidR="00B73DF4" w:rsidRPr="00EA14D1" w:rsidRDefault="00B73DF4" w:rsidP="00E26765">
            <w:pPr>
              <w:rPr>
                <w:rFonts w:ascii="Arial" w:hAnsi="Arial" w:cs="Arial"/>
              </w:rPr>
            </w:pPr>
            <w:r>
              <w:rPr>
                <w:rFonts w:ascii="Arial" w:hAnsi="Arial" w:cs="Arial"/>
              </w:rPr>
              <w:t>36 (25.5%)</w:t>
            </w:r>
          </w:p>
        </w:tc>
      </w:tr>
      <w:tr w:rsidR="00B73DF4" w:rsidRPr="00EA14D1" w14:paraId="56A8D970" w14:textId="77777777" w:rsidTr="00B73DF4">
        <w:trPr>
          <w:cantSplit/>
        </w:trPr>
        <w:tc>
          <w:tcPr>
            <w:tcW w:w="5943" w:type="dxa"/>
            <w:tcBorders>
              <w:top w:val="nil"/>
              <w:left w:val="nil"/>
              <w:bottom w:val="nil"/>
              <w:right w:val="nil"/>
            </w:tcBorders>
          </w:tcPr>
          <w:p w14:paraId="2D8CB951" w14:textId="77777777" w:rsidR="00B73DF4" w:rsidRPr="00EA14D1" w:rsidRDefault="00B73DF4" w:rsidP="00E26765">
            <w:pPr>
              <w:rPr>
                <w:rFonts w:ascii="Arial" w:hAnsi="Arial" w:cs="Arial"/>
              </w:rPr>
            </w:pPr>
            <w:r>
              <w:rPr>
                <w:rFonts w:ascii="Arial" w:hAnsi="Arial" w:cs="Arial"/>
              </w:rPr>
              <w:t xml:space="preserve">     Gay</w:t>
            </w:r>
          </w:p>
        </w:tc>
        <w:tc>
          <w:tcPr>
            <w:tcW w:w="3417" w:type="dxa"/>
            <w:tcBorders>
              <w:top w:val="nil"/>
              <w:left w:val="nil"/>
              <w:bottom w:val="nil"/>
              <w:right w:val="nil"/>
            </w:tcBorders>
          </w:tcPr>
          <w:p w14:paraId="0AAE2AB3" w14:textId="77777777" w:rsidR="00B73DF4" w:rsidRPr="00EA14D1" w:rsidRDefault="00B73DF4" w:rsidP="00E26765">
            <w:pPr>
              <w:rPr>
                <w:rFonts w:ascii="Arial" w:hAnsi="Arial" w:cs="Arial"/>
              </w:rPr>
            </w:pPr>
            <w:r>
              <w:rPr>
                <w:rFonts w:ascii="Arial" w:hAnsi="Arial" w:cs="Arial"/>
              </w:rPr>
              <w:t>28(19.9%)</w:t>
            </w:r>
          </w:p>
        </w:tc>
      </w:tr>
      <w:tr w:rsidR="00B73DF4" w:rsidRPr="00EA14D1" w14:paraId="1BCFBBF3" w14:textId="77777777" w:rsidTr="00B73DF4">
        <w:trPr>
          <w:cantSplit/>
        </w:trPr>
        <w:tc>
          <w:tcPr>
            <w:tcW w:w="5943" w:type="dxa"/>
            <w:tcBorders>
              <w:top w:val="nil"/>
              <w:left w:val="nil"/>
              <w:bottom w:val="nil"/>
              <w:right w:val="nil"/>
            </w:tcBorders>
          </w:tcPr>
          <w:p w14:paraId="26AA714F" w14:textId="77777777" w:rsidR="00B73DF4" w:rsidRPr="00EA14D1" w:rsidRDefault="00B73DF4" w:rsidP="00E26765">
            <w:pPr>
              <w:rPr>
                <w:rFonts w:ascii="Arial" w:hAnsi="Arial" w:cs="Arial"/>
              </w:rPr>
            </w:pPr>
            <w:r>
              <w:rPr>
                <w:rFonts w:ascii="Arial" w:hAnsi="Arial" w:cs="Arial"/>
              </w:rPr>
              <w:t xml:space="preserve">     I do not label my sexual orientation</w:t>
            </w:r>
          </w:p>
        </w:tc>
        <w:tc>
          <w:tcPr>
            <w:tcW w:w="3417" w:type="dxa"/>
            <w:tcBorders>
              <w:top w:val="nil"/>
              <w:left w:val="nil"/>
              <w:bottom w:val="nil"/>
              <w:right w:val="nil"/>
            </w:tcBorders>
          </w:tcPr>
          <w:p w14:paraId="73C9B272" w14:textId="77777777" w:rsidR="00B73DF4" w:rsidRPr="00EA14D1" w:rsidRDefault="00B73DF4" w:rsidP="00E26765">
            <w:pPr>
              <w:rPr>
                <w:rFonts w:ascii="Arial" w:hAnsi="Arial" w:cs="Arial"/>
              </w:rPr>
            </w:pPr>
            <w:r>
              <w:rPr>
                <w:rFonts w:ascii="Arial" w:hAnsi="Arial" w:cs="Arial"/>
              </w:rPr>
              <w:t>19 (13.5%)</w:t>
            </w:r>
          </w:p>
        </w:tc>
      </w:tr>
      <w:tr w:rsidR="00B73DF4" w:rsidRPr="00EA14D1" w14:paraId="411AE388" w14:textId="77777777" w:rsidTr="00B73DF4">
        <w:trPr>
          <w:cantSplit/>
        </w:trPr>
        <w:tc>
          <w:tcPr>
            <w:tcW w:w="5943" w:type="dxa"/>
            <w:tcBorders>
              <w:top w:val="nil"/>
              <w:left w:val="nil"/>
              <w:bottom w:val="nil"/>
              <w:right w:val="nil"/>
            </w:tcBorders>
          </w:tcPr>
          <w:p w14:paraId="0B6A0890" w14:textId="77777777" w:rsidR="00B73DF4" w:rsidRPr="00EA14D1" w:rsidRDefault="00B73DF4" w:rsidP="00E26765">
            <w:pPr>
              <w:rPr>
                <w:rFonts w:ascii="Arial" w:hAnsi="Arial" w:cs="Arial"/>
              </w:rPr>
            </w:pPr>
            <w:r>
              <w:rPr>
                <w:rFonts w:ascii="Arial" w:hAnsi="Arial" w:cs="Arial"/>
              </w:rPr>
              <w:t xml:space="preserve">     Lesbian</w:t>
            </w:r>
          </w:p>
        </w:tc>
        <w:tc>
          <w:tcPr>
            <w:tcW w:w="3417" w:type="dxa"/>
            <w:tcBorders>
              <w:top w:val="nil"/>
              <w:left w:val="nil"/>
              <w:bottom w:val="nil"/>
              <w:right w:val="nil"/>
            </w:tcBorders>
          </w:tcPr>
          <w:p w14:paraId="7DD72106" w14:textId="77777777" w:rsidR="00B73DF4" w:rsidRPr="00EA14D1" w:rsidRDefault="00B73DF4" w:rsidP="00E26765">
            <w:pPr>
              <w:rPr>
                <w:rFonts w:ascii="Arial" w:hAnsi="Arial" w:cs="Arial"/>
              </w:rPr>
            </w:pPr>
            <w:r>
              <w:rPr>
                <w:rFonts w:ascii="Arial" w:hAnsi="Arial" w:cs="Arial"/>
              </w:rPr>
              <w:t>18 (12.8%)</w:t>
            </w:r>
          </w:p>
        </w:tc>
      </w:tr>
      <w:tr w:rsidR="00B73DF4" w:rsidRPr="00EA14D1" w14:paraId="13FD46D0" w14:textId="77777777" w:rsidTr="00B73DF4">
        <w:trPr>
          <w:cantSplit/>
        </w:trPr>
        <w:tc>
          <w:tcPr>
            <w:tcW w:w="5943" w:type="dxa"/>
            <w:tcBorders>
              <w:top w:val="nil"/>
              <w:left w:val="nil"/>
              <w:bottom w:val="nil"/>
              <w:right w:val="nil"/>
            </w:tcBorders>
          </w:tcPr>
          <w:p w14:paraId="3F97B817" w14:textId="77777777" w:rsidR="00B73DF4" w:rsidRPr="00EA14D1" w:rsidRDefault="00B73DF4" w:rsidP="00E26765">
            <w:pPr>
              <w:rPr>
                <w:rFonts w:ascii="Arial" w:hAnsi="Arial" w:cs="Arial"/>
              </w:rPr>
            </w:pPr>
            <w:r>
              <w:rPr>
                <w:rFonts w:ascii="Arial" w:hAnsi="Arial" w:cs="Arial"/>
              </w:rPr>
              <w:t xml:space="preserve">     Bisexual</w:t>
            </w:r>
          </w:p>
        </w:tc>
        <w:tc>
          <w:tcPr>
            <w:tcW w:w="3417" w:type="dxa"/>
            <w:tcBorders>
              <w:top w:val="nil"/>
              <w:left w:val="nil"/>
              <w:bottom w:val="nil"/>
              <w:right w:val="nil"/>
            </w:tcBorders>
          </w:tcPr>
          <w:p w14:paraId="3A7E2279" w14:textId="77777777" w:rsidR="00B73DF4" w:rsidRPr="00EA14D1" w:rsidRDefault="00B73DF4" w:rsidP="00E26765">
            <w:pPr>
              <w:rPr>
                <w:rFonts w:ascii="Arial" w:hAnsi="Arial" w:cs="Arial"/>
              </w:rPr>
            </w:pPr>
            <w:r>
              <w:rPr>
                <w:rFonts w:ascii="Arial" w:hAnsi="Arial" w:cs="Arial"/>
              </w:rPr>
              <w:t>17 (12.1%)</w:t>
            </w:r>
          </w:p>
        </w:tc>
      </w:tr>
      <w:tr w:rsidR="00B73DF4" w:rsidRPr="00EA14D1" w14:paraId="58ACA01B" w14:textId="77777777" w:rsidTr="00B73DF4">
        <w:trPr>
          <w:cantSplit/>
        </w:trPr>
        <w:tc>
          <w:tcPr>
            <w:tcW w:w="5943" w:type="dxa"/>
            <w:tcBorders>
              <w:top w:val="nil"/>
              <w:left w:val="nil"/>
              <w:bottom w:val="nil"/>
              <w:right w:val="nil"/>
            </w:tcBorders>
          </w:tcPr>
          <w:p w14:paraId="76925EA5" w14:textId="77777777" w:rsidR="00B73DF4" w:rsidRDefault="00B73DF4" w:rsidP="00E26765">
            <w:pPr>
              <w:rPr>
                <w:rFonts w:ascii="Arial" w:hAnsi="Arial" w:cs="Arial"/>
              </w:rPr>
            </w:pPr>
            <w:r>
              <w:rPr>
                <w:rFonts w:ascii="Arial" w:hAnsi="Arial" w:cs="Arial"/>
              </w:rPr>
              <w:t xml:space="preserve">     Queer</w:t>
            </w:r>
          </w:p>
        </w:tc>
        <w:tc>
          <w:tcPr>
            <w:tcW w:w="3417" w:type="dxa"/>
            <w:tcBorders>
              <w:top w:val="nil"/>
              <w:left w:val="nil"/>
              <w:bottom w:val="nil"/>
              <w:right w:val="nil"/>
            </w:tcBorders>
          </w:tcPr>
          <w:p w14:paraId="6845CBE9" w14:textId="77777777" w:rsidR="00B73DF4" w:rsidRDefault="00B73DF4" w:rsidP="00E26765">
            <w:pPr>
              <w:rPr>
                <w:rFonts w:ascii="Arial" w:hAnsi="Arial" w:cs="Arial"/>
              </w:rPr>
            </w:pPr>
            <w:r>
              <w:rPr>
                <w:rFonts w:ascii="Arial" w:hAnsi="Arial" w:cs="Arial"/>
              </w:rPr>
              <w:t>8 (5.7%)</w:t>
            </w:r>
          </w:p>
        </w:tc>
      </w:tr>
      <w:tr w:rsidR="00B73DF4" w:rsidRPr="00EA14D1" w14:paraId="73585A8D" w14:textId="77777777" w:rsidTr="00B73DF4">
        <w:trPr>
          <w:cantSplit/>
        </w:trPr>
        <w:tc>
          <w:tcPr>
            <w:tcW w:w="5943" w:type="dxa"/>
            <w:tcBorders>
              <w:top w:val="nil"/>
              <w:left w:val="nil"/>
              <w:bottom w:val="nil"/>
              <w:right w:val="nil"/>
            </w:tcBorders>
          </w:tcPr>
          <w:p w14:paraId="71870C50" w14:textId="77777777" w:rsidR="00B73DF4" w:rsidRDefault="00B73DF4" w:rsidP="00E26765">
            <w:pPr>
              <w:rPr>
                <w:rFonts w:ascii="Arial" w:hAnsi="Arial" w:cs="Arial"/>
              </w:rPr>
            </w:pPr>
            <w:r>
              <w:rPr>
                <w:rFonts w:ascii="Arial" w:hAnsi="Arial" w:cs="Arial"/>
              </w:rPr>
              <w:t xml:space="preserve">     Questioning</w:t>
            </w:r>
          </w:p>
        </w:tc>
        <w:tc>
          <w:tcPr>
            <w:tcW w:w="3417" w:type="dxa"/>
            <w:tcBorders>
              <w:top w:val="nil"/>
              <w:left w:val="nil"/>
              <w:bottom w:val="nil"/>
              <w:right w:val="nil"/>
            </w:tcBorders>
          </w:tcPr>
          <w:p w14:paraId="64F05777" w14:textId="77777777" w:rsidR="00B73DF4" w:rsidRDefault="00B73DF4" w:rsidP="00E26765">
            <w:pPr>
              <w:rPr>
                <w:rFonts w:ascii="Arial" w:hAnsi="Arial" w:cs="Arial"/>
              </w:rPr>
            </w:pPr>
            <w:r>
              <w:rPr>
                <w:rFonts w:ascii="Arial" w:hAnsi="Arial" w:cs="Arial"/>
              </w:rPr>
              <w:t>7 (5.0%)</w:t>
            </w:r>
          </w:p>
        </w:tc>
      </w:tr>
      <w:tr w:rsidR="00B73DF4" w:rsidRPr="00EA14D1" w14:paraId="4B356A4D" w14:textId="77777777" w:rsidTr="00B73DF4">
        <w:trPr>
          <w:cantSplit/>
        </w:trPr>
        <w:tc>
          <w:tcPr>
            <w:tcW w:w="5943" w:type="dxa"/>
            <w:tcBorders>
              <w:top w:val="nil"/>
              <w:left w:val="nil"/>
              <w:bottom w:val="nil"/>
              <w:right w:val="nil"/>
            </w:tcBorders>
          </w:tcPr>
          <w:p w14:paraId="1F96C9C3" w14:textId="77777777" w:rsidR="00B73DF4" w:rsidRDefault="00B73DF4" w:rsidP="00E26765">
            <w:pPr>
              <w:rPr>
                <w:rFonts w:ascii="Arial" w:hAnsi="Arial" w:cs="Arial"/>
              </w:rPr>
            </w:pPr>
            <w:r>
              <w:rPr>
                <w:rFonts w:ascii="Arial" w:hAnsi="Arial" w:cs="Arial"/>
              </w:rPr>
              <w:t xml:space="preserve">     Asexual</w:t>
            </w:r>
          </w:p>
        </w:tc>
        <w:tc>
          <w:tcPr>
            <w:tcW w:w="3417" w:type="dxa"/>
            <w:tcBorders>
              <w:top w:val="nil"/>
              <w:left w:val="nil"/>
              <w:bottom w:val="nil"/>
              <w:right w:val="nil"/>
            </w:tcBorders>
          </w:tcPr>
          <w:p w14:paraId="76C6FF19" w14:textId="77777777" w:rsidR="00B73DF4" w:rsidRDefault="00B73DF4" w:rsidP="00E26765">
            <w:pPr>
              <w:rPr>
                <w:rFonts w:ascii="Arial" w:hAnsi="Arial" w:cs="Arial"/>
              </w:rPr>
            </w:pPr>
            <w:r>
              <w:rPr>
                <w:rFonts w:ascii="Arial" w:hAnsi="Arial" w:cs="Arial"/>
              </w:rPr>
              <w:t>6 (4.3%)</w:t>
            </w:r>
          </w:p>
        </w:tc>
      </w:tr>
      <w:tr w:rsidR="00B73DF4" w:rsidRPr="00EA14D1" w14:paraId="2E9E8881" w14:textId="77777777" w:rsidTr="00B73DF4">
        <w:trPr>
          <w:cantSplit/>
        </w:trPr>
        <w:tc>
          <w:tcPr>
            <w:tcW w:w="5943" w:type="dxa"/>
            <w:tcBorders>
              <w:top w:val="nil"/>
              <w:left w:val="nil"/>
              <w:bottom w:val="nil"/>
              <w:right w:val="nil"/>
            </w:tcBorders>
          </w:tcPr>
          <w:p w14:paraId="5B3BEE81" w14:textId="77777777" w:rsidR="00B73DF4" w:rsidRDefault="00B73DF4" w:rsidP="00E26765">
            <w:pPr>
              <w:rPr>
                <w:rFonts w:ascii="Arial" w:hAnsi="Arial" w:cs="Arial"/>
              </w:rPr>
            </w:pPr>
            <w:r>
              <w:rPr>
                <w:rFonts w:ascii="Arial" w:hAnsi="Arial" w:cs="Arial"/>
              </w:rPr>
              <w:t xml:space="preserve">     Other</w:t>
            </w:r>
          </w:p>
        </w:tc>
        <w:tc>
          <w:tcPr>
            <w:tcW w:w="3417" w:type="dxa"/>
            <w:tcBorders>
              <w:top w:val="nil"/>
              <w:left w:val="nil"/>
              <w:bottom w:val="nil"/>
              <w:right w:val="nil"/>
            </w:tcBorders>
          </w:tcPr>
          <w:p w14:paraId="25399F3C" w14:textId="77777777" w:rsidR="00B73DF4" w:rsidRDefault="00B73DF4" w:rsidP="00E26765">
            <w:pPr>
              <w:rPr>
                <w:rFonts w:ascii="Arial" w:hAnsi="Arial" w:cs="Arial"/>
              </w:rPr>
            </w:pPr>
            <w:r>
              <w:rPr>
                <w:rFonts w:ascii="Arial" w:hAnsi="Arial" w:cs="Arial"/>
              </w:rPr>
              <w:t>2 (1.4%)</w:t>
            </w:r>
          </w:p>
        </w:tc>
      </w:tr>
      <w:tr w:rsidR="00B73DF4" w:rsidRPr="00EA14D1" w14:paraId="224AC7B7" w14:textId="77777777" w:rsidTr="00B73DF4">
        <w:trPr>
          <w:cantSplit/>
        </w:trPr>
        <w:tc>
          <w:tcPr>
            <w:tcW w:w="5943" w:type="dxa"/>
            <w:tcBorders>
              <w:top w:val="nil"/>
              <w:left w:val="nil"/>
              <w:bottom w:val="nil"/>
              <w:right w:val="nil"/>
            </w:tcBorders>
          </w:tcPr>
          <w:p w14:paraId="12E79030" w14:textId="77777777" w:rsidR="00B73DF4" w:rsidRDefault="00B73DF4" w:rsidP="00E26765">
            <w:pPr>
              <w:rPr>
                <w:rFonts w:ascii="Arial" w:hAnsi="Arial" w:cs="Arial"/>
              </w:rPr>
            </w:pPr>
          </w:p>
        </w:tc>
        <w:tc>
          <w:tcPr>
            <w:tcW w:w="3417" w:type="dxa"/>
            <w:tcBorders>
              <w:top w:val="nil"/>
              <w:left w:val="nil"/>
              <w:bottom w:val="nil"/>
              <w:right w:val="nil"/>
            </w:tcBorders>
          </w:tcPr>
          <w:p w14:paraId="58933450" w14:textId="77777777" w:rsidR="00B73DF4" w:rsidRDefault="00B73DF4" w:rsidP="00E26765">
            <w:pPr>
              <w:rPr>
                <w:rFonts w:ascii="Arial" w:hAnsi="Arial" w:cs="Arial"/>
              </w:rPr>
            </w:pPr>
          </w:p>
        </w:tc>
      </w:tr>
      <w:tr w:rsidR="00B73DF4" w:rsidRPr="00EA14D1" w14:paraId="7805ECC8" w14:textId="77777777" w:rsidTr="00B73DF4">
        <w:trPr>
          <w:cantSplit/>
        </w:trPr>
        <w:tc>
          <w:tcPr>
            <w:tcW w:w="5943" w:type="dxa"/>
            <w:tcBorders>
              <w:top w:val="nil"/>
              <w:left w:val="nil"/>
              <w:bottom w:val="nil"/>
              <w:right w:val="nil"/>
            </w:tcBorders>
          </w:tcPr>
          <w:p w14:paraId="29DC8B7A" w14:textId="77777777" w:rsidR="00B73DF4" w:rsidRDefault="00B73DF4" w:rsidP="00E26765">
            <w:pPr>
              <w:rPr>
                <w:rFonts w:ascii="Arial" w:hAnsi="Arial" w:cs="Arial"/>
              </w:rPr>
            </w:pPr>
            <w:r>
              <w:rPr>
                <w:rFonts w:ascii="Arial" w:hAnsi="Arial" w:cs="Arial"/>
              </w:rPr>
              <w:t>Race</w:t>
            </w:r>
          </w:p>
        </w:tc>
        <w:tc>
          <w:tcPr>
            <w:tcW w:w="3417" w:type="dxa"/>
            <w:tcBorders>
              <w:top w:val="nil"/>
              <w:left w:val="nil"/>
              <w:bottom w:val="nil"/>
              <w:right w:val="nil"/>
            </w:tcBorders>
          </w:tcPr>
          <w:p w14:paraId="0CDF928D" w14:textId="77777777" w:rsidR="00B73DF4" w:rsidRDefault="00B73DF4" w:rsidP="00E26765">
            <w:pPr>
              <w:rPr>
                <w:rFonts w:ascii="Arial" w:hAnsi="Arial" w:cs="Arial"/>
              </w:rPr>
            </w:pPr>
          </w:p>
        </w:tc>
      </w:tr>
      <w:tr w:rsidR="00B73DF4" w:rsidRPr="00EA14D1" w14:paraId="21E012F6" w14:textId="77777777" w:rsidTr="00B73DF4">
        <w:trPr>
          <w:cantSplit/>
        </w:trPr>
        <w:tc>
          <w:tcPr>
            <w:tcW w:w="5943" w:type="dxa"/>
            <w:tcBorders>
              <w:top w:val="nil"/>
              <w:left w:val="nil"/>
              <w:bottom w:val="nil"/>
              <w:right w:val="nil"/>
            </w:tcBorders>
          </w:tcPr>
          <w:p w14:paraId="1659B264" w14:textId="77777777" w:rsidR="00B73DF4" w:rsidRDefault="00B73DF4" w:rsidP="00E26765">
            <w:pPr>
              <w:rPr>
                <w:rFonts w:ascii="Arial" w:hAnsi="Arial" w:cs="Arial"/>
              </w:rPr>
            </w:pPr>
            <w:r>
              <w:rPr>
                <w:rFonts w:ascii="Arial" w:hAnsi="Arial" w:cs="Arial"/>
              </w:rPr>
              <w:t xml:space="preserve">     White</w:t>
            </w:r>
          </w:p>
        </w:tc>
        <w:tc>
          <w:tcPr>
            <w:tcW w:w="3417" w:type="dxa"/>
            <w:tcBorders>
              <w:top w:val="nil"/>
              <w:left w:val="nil"/>
              <w:bottom w:val="nil"/>
              <w:right w:val="nil"/>
            </w:tcBorders>
          </w:tcPr>
          <w:p w14:paraId="0A1D5204" w14:textId="77777777" w:rsidR="00B73DF4" w:rsidRDefault="00B73DF4" w:rsidP="00E26765">
            <w:pPr>
              <w:rPr>
                <w:rFonts w:ascii="Arial" w:hAnsi="Arial" w:cs="Arial"/>
              </w:rPr>
            </w:pPr>
            <w:r>
              <w:rPr>
                <w:rFonts w:ascii="Arial" w:hAnsi="Arial" w:cs="Arial"/>
              </w:rPr>
              <w:t>91 (64.5%)</w:t>
            </w:r>
          </w:p>
        </w:tc>
      </w:tr>
      <w:tr w:rsidR="00B73DF4" w:rsidRPr="00EA14D1" w14:paraId="70D50380" w14:textId="77777777" w:rsidTr="00B73DF4">
        <w:trPr>
          <w:cantSplit/>
        </w:trPr>
        <w:tc>
          <w:tcPr>
            <w:tcW w:w="5943" w:type="dxa"/>
            <w:tcBorders>
              <w:top w:val="nil"/>
              <w:left w:val="nil"/>
              <w:bottom w:val="nil"/>
              <w:right w:val="nil"/>
            </w:tcBorders>
          </w:tcPr>
          <w:p w14:paraId="2C4420FD" w14:textId="77777777" w:rsidR="00B73DF4" w:rsidRDefault="00B73DF4" w:rsidP="00E26765">
            <w:pPr>
              <w:rPr>
                <w:rFonts w:ascii="Arial" w:hAnsi="Arial" w:cs="Arial"/>
              </w:rPr>
            </w:pPr>
            <w:r>
              <w:rPr>
                <w:rFonts w:ascii="Arial" w:hAnsi="Arial" w:cs="Arial"/>
              </w:rPr>
              <w:t xml:space="preserve">     Black</w:t>
            </w:r>
          </w:p>
        </w:tc>
        <w:tc>
          <w:tcPr>
            <w:tcW w:w="3417" w:type="dxa"/>
            <w:tcBorders>
              <w:top w:val="nil"/>
              <w:left w:val="nil"/>
              <w:bottom w:val="nil"/>
              <w:right w:val="nil"/>
            </w:tcBorders>
          </w:tcPr>
          <w:p w14:paraId="4CB25789" w14:textId="77777777" w:rsidR="00B73DF4" w:rsidRDefault="00B73DF4" w:rsidP="00E26765">
            <w:pPr>
              <w:rPr>
                <w:rFonts w:ascii="Arial" w:hAnsi="Arial" w:cs="Arial"/>
              </w:rPr>
            </w:pPr>
            <w:r>
              <w:rPr>
                <w:rFonts w:ascii="Arial" w:hAnsi="Arial" w:cs="Arial"/>
              </w:rPr>
              <w:t>40 (28.4%)</w:t>
            </w:r>
          </w:p>
        </w:tc>
      </w:tr>
      <w:tr w:rsidR="00B73DF4" w:rsidRPr="00EA14D1" w14:paraId="23B69D0C" w14:textId="77777777" w:rsidTr="00B73DF4">
        <w:trPr>
          <w:cantSplit/>
        </w:trPr>
        <w:tc>
          <w:tcPr>
            <w:tcW w:w="5943" w:type="dxa"/>
            <w:tcBorders>
              <w:top w:val="nil"/>
              <w:left w:val="nil"/>
              <w:bottom w:val="nil"/>
              <w:right w:val="nil"/>
            </w:tcBorders>
          </w:tcPr>
          <w:p w14:paraId="36F43272" w14:textId="77777777" w:rsidR="00B73DF4" w:rsidRDefault="00B73DF4" w:rsidP="00E26765">
            <w:pPr>
              <w:rPr>
                <w:rFonts w:ascii="Arial" w:hAnsi="Arial" w:cs="Arial"/>
              </w:rPr>
            </w:pPr>
            <w:r>
              <w:rPr>
                <w:rFonts w:ascii="Arial" w:hAnsi="Arial" w:cs="Arial"/>
              </w:rPr>
              <w:t xml:space="preserve">     Other </w:t>
            </w:r>
          </w:p>
        </w:tc>
        <w:tc>
          <w:tcPr>
            <w:tcW w:w="3417" w:type="dxa"/>
            <w:tcBorders>
              <w:top w:val="nil"/>
              <w:left w:val="nil"/>
              <w:bottom w:val="nil"/>
              <w:right w:val="nil"/>
            </w:tcBorders>
          </w:tcPr>
          <w:p w14:paraId="51401D73" w14:textId="77777777" w:rsidR="00B73DF4" w:rsidRDefault="00B73DF4" w:rsidP="00E26765">
            <w:pPr>
              <w:rPr>
                <w:rFonts w:ascii="Arial" w:hAnsi="Arial" w:cs="Arial"/>
              </w:rPr>
            </w:pPr>
            <w:r>
              <w:rPr>
                <w:rFonts w:ascii="Arial" w:hAnsi="Arial" w:cs="Arial"/>
              </w:rPr>
              <w:t>4 (2.8%)</w:t>
            </w:r>
          </w:p>
        </w:tc>
      </w:tr>
      <w:tr w:rsidR="00B73DF4" w:rsidRPr="00EA14D1" w14:paraId="13A1306E" w14:textId="77777777" w:rsidTr="00B73DF4">
        <w:trPr>
          <w:cantSplit/>
        </w:trPr>
        <w:tc>
          <w:tcPr>
            <w:tcW w:w="5943" w:type="dxa"/>
            <w:tcBorders>
              <w:top w:val="nil"/>
              <w:left w:val="nil"/>
              <w:bottom w:val="nil"/>
              <w:right w:val="nil"/>
            </w:tcBorders>
          </w:tcPr>
          <w:p w14:paraId="2FB387CA" w14:textId="77777777" w:rsidR="00B73DF4" w:rsidRDefault="00B73DF4" w:rsidP="00E26765">
            <w:pPr>
              <w:rPr>
                <w:rFonts w:ascii="Arial" w:hAnsi="Arial" w:cs="Arial"/>
              </w:rPr>
            </w:pPr>
            <w:r>
              <w:rPr>
                <w:rFonts w:ascii="Arial" w:hAnsi="Arial" w:cs="Arial"/>
              </w:rPr>
              <w:t xml:space="preserve">     </w:t>
            </w:r>
            <w:proofErr w:type="spellStart"/>
            <w:r>
              <w:rPr>
                <w:rFonts w:ascii="Arial" w:hAnsi="Arial" w:cs="Arial"/>
              </w:rPr>
              <w:t>Latine</w:t>
            </w:r>
            <w:proofErr w:type="spellEnd"/>
          </w:p>
        </w:tc>
        <w:tc>
          <w:tcPr>
            <w:tcW w:w="3417" w:type="dxa"/>
            <w:tcBorders>
              <w:top w:val="nil"/>
              <w:left w:val="nil"/>
              <w:bottom w:val="nil"/>
              <w:right w:val="nil"/>
            </w:tcBorders>
          </w:tcPr>
          <w:p w14:paraId="156D0D3A" w14:textId="77777777" w:rsidR="00B73DF4" w:rsidRDefault="00B73DF4" w:rsidP="00E26765">
            <w:pPr>
              <w:rPr>
                <w:rFonts w:ascii="Arial" w:hAnsi="Arial" w:cs="Arial"/>
              </w:rPr>
            </w:pPr>
            <w:r>
              <w:rPr>
                <w:rFonts w:ascii="Arial" w:hAnsi="Arial" w:cs="Arial"/>
              </w:rPr>
              <w:t>4 (2.8%)</w:t>
            </w:r>
          </w:p>
        </w:tc>
      </w:tr>
      <w:tr w:rsidR="00B73DF4" w:rsidRPr="00EA14D1" w14:paraId="40EB226F" w14:textId="77777777" w:rsidTr="00B73DF4">
        <w:trPr>
          <w:cantSplit/>
        </w:trPr>
        <w:tc>
          <w:tcPr>
            <w:tcW w:w="5943" w:type="dxa"/>
            <w:tcBorders>
              <w:top w:val="nil"/>
              <w:left w:val="nil"/>
              <w:bottom w:val="nil"/>
              <w:right w:val="nil"/>
            </w:tcBorders>
          </w:tcPr>
          <w:p w14:paraId="29CBB4F1" w14:textId="77777777" w:rsidR="00B73DF4" w:rsidRDefault="00B73DF4" w:rsidP="00E26765">
            <w:pPr>
              <w:rPr>
                <w:rFonts w:ascii="Arial" w:hAnsi="Arial" w:cs="Arial"/>
              </w:rPr>
            </w:pPr>
            <w:r>
              <w:rPr>
                <w:rFonts w:ascii="Arial" w:hAnsi="Arial" w:cs="Arial"/>
              </w:rPr>
              <w:t xml:space="preserve">     Indigenous</w:t>
            </w:r>
          </w:p>
        </w:tc>
        <w:tc>
          <w:tcPr>
            <w:tcW w:w="3417" w:type="dxa"/>
            <w:tcBorders>
              <w:top w:val="nil"/>
              <w:left w:val="nil"/>
              <w:bottom w:val="nil"/>
              <w:right w:val="nil"/>
            </w:tcBorders>
          </w:tcPr>
          <w:p w14:paraId="06E9583F" w14:textId="77777777" w:rsidR="00B73DF4" w:rsidRDefault="00B73DF4" w:rsidP="00E26765">
            <w:pPr>
              <w:rPr>
                <w:rFonts w:ascii="Arial" w:hAnsi="Arial" w:cs="Arial"/>
              </w:rPr>
            </w:pPr>
            <w:r>
              <w:rPr>
                <w:rFonts w:ascii="Arial" w:hAnsi="Arial" w:cs="Arial"/>
              </w:rPr>
              <w:t>2 (1.4%)</w:t>
            </w:r>
          </w:p>
        </w:tc>
      </w:tr>
      <w:tr w:rsidR="00B73DF4" w:rsidRPr="00EA14D1" w14:paraId="10B9D1D8" w14:textId="77777777" w:rsidTr="00B73DF4">
        <w:trPr>
          <w:cantSplit/>
          <w:trHeight w:val="144"/>
        </w:trPr>
        <w:tc>
          <w:tcPr>
            <w:tcW w:w="5943" w:type="dxa"/>
            <w:tcBorders>
              <w:top w:val="nil"/>
              <w:left w:val="nil"/>
              <w:bottom w:val="nil"/>
              <w:right w:val="nil"/>
            </w:tcBorders>
          </w:tcPr>
          <w:p w14:paraId="1794C2FC" w14:textId="77777777" w:rsidR="00B73DF4" w:rsidRDefault="00B73DF4" w:rsidP="00E26765">
            <w:pPr>
              <w:rPr>
                <w:rFonts w:ascii="Arial" w:hAnsi="Arial" w:cs="Arial"/>
              </w:rPr>
            </w:pPr>
          </w:p>
        </w:tc>
        <w:tc>
          <w:tcPr>
            <w:tcW w:w="3417" w:type="dxa"/>
            <w:tcBorders>
              <w:top w:val="nil"/>
              <w:left w:val="nil"/>
              <w:bottom w:val="nil"/>
              <w:right w:val="nil"/>
            </w:tcBorders>
          </w:tcPr>
          <w:p w14:paraId="4108FC0A" w14:textId="77777777" w:rsidR="00B73DF4" w:rsidRDefault="00B73DF4" w:rsidP="00E26765">
            <w:pPr>
              <w:rPr>
                <w:rFonts w:ascii="Arial" w:hAnsi="Arial" w:cs="Arial"/>
              </w:rPr>
            </w:pPr>
          </w:p>
        </w:tc>
      </w:tr>
      <w:tr w:rsidR="00B73DF4" w:rsidRPr="00EA14D1" w14:paraId="53B629D6" w14:textId="77777777" w:rsidTr="00B73DF4">
        <w:trPr>
          <w:cantSplit/>
        </w:trPr>
        <w:tc>
          <w:tcPr>
            <w:tcW w:w="5943" w:type="dxa"/>
            <w:tcBorders>
              <w:top w:val="nil"/>
              <w:left w:val="nil"/>
              <w:bottom w:val="nil"/>
              <w:right w:val="nil"/>
            </w:tcBorders>
          </w:tcPr>
          <w:p w14:paraId="43B40683" w14:textId="77777777" w:rsidR="00B73DF4" w:rsidRDefault="00B73DF4" w:rsidP="00E26765">
            <w:pPr>
              <w:rPr>
                <w:rFonts w:ascii="Arial" w:hAnsi="Arial" w:cs="Arial"/>
              </w:rPr>
            </w:pPr>
            <w:r>
              <w:rPr>
                <w:rFonts w:ascii="Arial" w:hAnsi="Arial" w:cs="Arial"/>
              </w:rPr>
              <w:t>Age Category</w:t>
            </w:r>
          </w:p>
        </w:tc>
        <w:tc>
          <w:tcPr>
            <w:tcW w:w="3417" w:type="dxa"/>
            <w:tcBorders>
              <w:top w:val="nil"/>
              <w:left w:val="nil"/>
              <w:bottom w:val="nil"/>
              <w:right w:val="nil"/>
            </w:tcBorders>
          </w:tcPr>
          <w:p w14:paraId="6C6AAE86" w14:textId="77777777" w:rsidR="00B73DF4" w:rsidRDefault="00B73DF4" w:rsidP="00E26765">
            <w:pPr>
              <w:rPr>
                <w:rFonts w:ascii="Arial" w:hAnsi="Arial" w:cs="Arial"/>
              </w:rPr>
            </w:pPr>
          </w:p>
        </w:tc>
      </w:tr>
      <w:tr w:rsidR="00B73DF4" w:rsidRPr="00EA14D1" w14:paraId="6199EC60" w14:textId="77777777" w:rsidTr="00B73DF4">
        <w:trPr>
          <w:cantSplit/>
        </w:trPr>
        <w:tc>
          <w:tcPr>
            <w:tcW w:w="5943" w:type="dxa"/>
            <w:tcBorders>
              <w:top w:val="nil"/>
              <w:left w:val="nil"/>
              <w:bottom w:val="nil"/>
              <w:right w:val="nil"/>
            </w:tcBorders>
          </w:tcPr>
          <w:p w14:paraId="0E6FEAF6" w14:textId="77777777" w:rsidR="00B73DF4" w:rsidRDefault="00B73DF4" w:rsidP="00E26765">
            <w:pPr>
              <w:rPr>
                <w:rFonts w:ascii="Arial" w:hAnsi="Arial" w:cs="Arial"/>
              </w:rPr>
            </w:pPr>
            <w:r>
              <w:rPr>
                <w:rFonts w:ascii="Arial" w:hAnsi="Arial" w:cs="Arial"/>
              </w:rPr>
              <w:t xml:space="preserve">     35-44</w:t>
            </w:r>
          </w:p>
        </w:tc>
        <w:tc>
          <w:tcPr>
            <w:tcW w:w="3417" w:type="dxa"/>
            <w:tcBorders>
              <w:top w:val="nil"/>
              <w:left w:val="nil"/>
              <w:bottom w:val="nil"/>
              <w:right w:val="nil"/>
            </w:tcBorders>
          </w:tcPr>
          <w:p w14:paraId="76958846" w14:textId="77777777" w:rsidR="00B73DF4" w:rsidRDefault="00B73DF4" w:rsidP="00E26765">
            <w:pPr>
              <w:rPr>
                <w:rFonts w:ascii="Arial" w:hAnsi="Arial" w:cs="Arial"/>
              </w:rPr>
            </w:pPr>
            <w:r>
              <w:rPr>
                <w:rFonts w:ascii="Arial" w:hAnsi="Arial" w:cs="Arial"/>
              </w:rPr>
              <w:t>41 (29.1%)</w:t>
            </w:r>
          </w:p>
        </w:tc>
      </w:tr>
      <w:tr w:rsidR="00B73DF4" w:rsidRPr="00EA14D1" w14:paraId="6D35E3E7" w14:textId="77777777" w:rsidTr="00B73DF4">
        <w:trPr>
          <w:cantSplit/>
        </w:trPr>
        <w:tc>
          <w:tcPr>
            <w:tcW w:w="5943" w:type="dxa"/>
            <w:tcBorders>
              <w:top w:val="nil"/>
              <w:left w:val="nil"/>
              <w:bottom w:val="nil"/>
              <w:right w:val="nil"/>
            </w:tcBorders>
          </w:tcPr>
          <w:p w14:paraId="690DFDF5" w14:textId="77777777" w:rsidR="00B73DF4" w:rsidRDefault="00B73DF4" w:rsidP="00E26765">
            <w:pPr>
              <w:rPr>
                <w:rFonts w:ascii="Arial" w:hAnsi="Arial" w:cs="Arial"/>
              </w:rPr>
            </w:pPr>
            <w:r>
              <w:rPr>
                <w:rFonts w:ascii="Arial" w:hAnsi="Arial" w:cs="Arial"/>
              </w:rPr>
              <w:t xml:space="preserve">     45-54</w:t>
            </w:r>
          </w:p>
        </w:tc>
        <w:tc>
          <w:tcPr>
            <w:tcW w:w="3417" w:type="dxa"/>
            <w:tcBorders>
              <w:top w:val="nil"/>
              <w:left w:val="nil"/>
              <w:bottom w:val="nil"/>
              <w:right w:val="nil"/>
            </w:tcBorders>
          </w:tcPr>
          <w:p w14:paraId="58D48D19" w14:textId="77777777" w:rsidR="00B73DF4" w:rsidRDefault="00B73DF4" w:rsidP="00E26765">
            <w:pPr>
              <w:rPr>
                <w:rFonts w:ascii="Arial" w:hAnsi="Arial" w:cs="Arial"/>
              </w:rPr>
            </w:pPr>
            <w:r>
              <w:rPr>
                <w:rFonts w:ascii="Arial" w:hAnsi="Arial" w:cs="Arial"/>
              </w:rPr>
              <w:t>39 (27.7%)</w:t>
            </w:r>
          </w:p>
        </w:tc>
      </w:tr>
      <w:tr w:rsidR="00B73DF4" w:rsidRPr="00EA14D1" w14:paraId="314FA59E" w14:textId="77777777" w:rsidTr="00B73DF4">
        <w:trPr>
          <w:cantSplit/>
        </w:trPr>
        <w:tc>
          <w:tcPr>
            <w:tcW w:w="5943" w:type="dxa"/>
            <w:tcBorders>
              <w:top w:val="nil"/>
              <w:left w:val="nil"/>
              <w:bottom w:val="nil"/>
              <w:right w:val="nil"/>
            </w:tcBorders>
          </w:tcPr>
          <w:p w14:paraId="4774FD5E" w14:textId="77777777" w:rsidR="00B73DF4" w:rsidRDefault="00B73DF4" w:rsidP="00E26765">
            <w:pPr>
              <w:rPr>
                <w:rFonts w:ascii="Arial" w:hAnsi="Arial" w:cs="Arial"/>
              </w:rPr>
            </w:pPr>
            <w:r>
              <w:rPr>
                <w:rFonts w:ascii="Arial" w:hAnsi="Arial" w:cs="Arial"/>
              </w:rPr>
              <w:t xml:space="preserve">     25-34</w:t>
            </w:r>
          </w:p>
        </w:tc>
        <w:tc>
          <w:tcPr>
            <w:tcW w:w="3417" w:type="dxa"/>
            <w:tcBorders>
              <w:top w:val="nil"/>
              <w:left w:val="nil"/>
              <w:bottom w:val="nil"/>
              <w:right w:val="nil"/>
            </w:tcBorders>
          </w:tcPr>
          <w:p w14:paraId="6E28E114" w14:textId="77777777" w:rsidR="00B73DF4" w:rsidRDefault="00B73DF4" w:rsidP="00E26765">
            <w:pPr>
              <w:rPr>
                <w:rFonts w:ascii="Arial" w:hAnsi="Arial" w:cs="Arial"/>
              </w:rPr>
            </w:pPr>
            <w:r>
              <w:rPr>
                <w:rFonts w:ascii="Arial" w:hAnsi="Arial" w:cs="Arial"/>
              </w:rPr>
              <w:t>27 (19.1%)</w:t>
            </w:r>
          </w:p>
        </w:tc>
      </w:tr>
      <w:tr w:rsidR="00B73DF4" w:rsidRPr="00EA14D1" w14:paraId="7D82EFE1" w14:textId="77777777" w:rsidTr="00B73DF4">
        <w:trPr>
          <w:cantSplit/>
        </w:trPr>
        <w:tc>
          <w:tcPr>
            <w:tcW w:w="5943" w:type="dxa"/>
            <w:tcBorders>
              <w:top w:val="nil"/>
              <w:left w:val="nil"/>
              <w:bottom w:val="nil"/>
              <w:right w:val="nil"/>
            </w:tcBorders>
          </w:tcPr>
          <w:p w14:paraId="579160DC" w14:textId="77777777" w:rsidR="00B73DF4" w:rsidRDefault="00B73DF4" w:rsidP="00E26765">
            <w:pPr>
              <w:rPr>
                <w:rFonts w:ascii="Arial" w:hAnsi="Arial" w:cs="Arial"/>
              </w:rPr>
            </w:pPr>
            <w:r>
              <w:rPr>
                <w:rFonts w:ascii="Arial" w:hAnsi="Arial" w:cs="Arial"/>
              </w:rPr>
              <w:t xml:space="preserve">     55 or older</w:t>
            </w:r>
          </w:p>
        </w:tc>
        <w:tc>
          <w:tcPr>
            <w:tcW w:w="3417" w:type="dxa"/>
            <w:tcBorders>
              <w:top w:val="nil"/>
              <w:left w:val="nil"/>
              <w:bottom w:val="nil"/>
              <w:right w:val="nil"/>
            </w:tcBorders>
          </w:tcPr>
          <w:p w14:paraId="7F3DB62E" w14:textId="77777777" w:rsidR="00B73DF4" w:rsidRDefault="00B73DF4" w:rsidP="00E26765">
            <w:pPr>
              <w:rPr>
                <w:rFonts w:ascii="Arial" w:hAnsi="Arial" w:cs="Arial"/>
              </w:rPr>
            </w:pPr>
            <w:r>
              <w:rPr>
                <w:rFonts w:ascii="Arial" w:hAnsi="Arial" w:cs="Arial"/>
              </w:rPr>
              <w:t>18 (12.8%)</w:t>
            </w:r>
          </w:p>
        </w:tc>
      </w:tr>
      <w:tr w:rsidR="00B73DF4" w:rsidRPr="00EA14D1" w14:paraId="2B72D06E" w14:textId="77777777" w:rsidTr="00B73DF4">
        <w:trPr>
          <w:cantSplit/>
        </w:trPr>
        <w:tc>
          <w:tcPr>
            <w:tcW w:w="5943" w:type="dxa"/>
            <w:tcBorders>
              <w:top w:val="nil"/>
              <w:left w:val="nil"/>
              <w:bottom w:val="nil"/>
              <w:right w:val="nil"/>
            </w:tcBorders>
          </w:tcPr>
          <w:p w14:paraId="23397D9B" w14:textId="77777777" w:rsidR="00B73DF4" w:rsidRDefault="00B73DF4" w:rsidP="00E26765">
            <w:pPr>
              <w:rPr>
                <w:rFonts w:ascii="Arial" w:hAnsi="Arial" w:cs="Arial"/>
              </w:rPr>
            </w:pPr>
            <w:r>
              <w:rPr>
                <w:rFonts w:ascii="Arial" w:hAnsi="Arial" w:cs="Arial"/>
              </w:rPr>
              <w:t xml:space="preserve">     18-24</w:t>
            </w:r>
          </w:p>
        </w:tc>
        <w:tc>
          <w:tcPr>
            <w:tcW w:w="3417" w:type="dxa"/>
            <w:tcBorders>
              <w:top w:val="nil"/>
              <w:left w:val="nil"/>
              <w:bottom w:val="nil"/>
              <w:right w:val="nil"/>
            </w:tcBorders>
          </w:tcPr>
          <w:p w14:paraId="6F946851" w14:textId="77777777" w:rsidR="00B73DF4" w:rsidRDefault="00B73DF4" w:rsidP="00E26765">
            <w:pPr>
              <w:rPr>
                <w:rFonts w:ascii="Arial" w:hAnsi="Arial" w:cs="Arial"/>
              </w:rPr>
            </w:pPr>
            <w:r>
              <w:rPr>
                <w:rFonts w:ascii="Arial" w:hAnsi="Arial" w:cs="Arial"/>
              </w:rPr>
              <w:t>16 (11.3%)</w:t>
            </w:r>
          </w:p>
        </w:tc>
      </w:tr>
      <w:tr w:rsidR="00B73DF4" w:rsidRPr="00EA14D1" w14:paraId="0BFEE44B" w14:textId="77777777" w:rsidTr="00B73DF4">
        <w:trPr>
          <w:cantSplit/>
        </w:trPr>
        <w:tc>
          <w:tcPr>
            <w:tcW w:w="5943" w:type="dxa"/>
            <w:tcBorders>
              <w:top w:val="nil"/>
              <w:left w:val="nil"/>
              <w:bottom w:val="nil"/>
              <w:right w:val="nil"/>
            </w:tcBorders>
          </w:tcPr>
          <w:p w14:paraId="6EB2E01A" w14:textId="77777777" w:rsidR="00B73DF4" w:rsidRDefault="00B73DF4" w:rsidP="00E26765">
            <w:pPr>
              <w:rPr>
                <w:rFonts w:ascii="Arial" w:hAnsi="Arial" w:cs="Arial"/>
              </w:rPr>
            </w:pPr>
          </w:p>
        </w:tc>
        <w:tc>
          <w:tcPr>
            <w:tcW w:w="3417" w:type="dxa"/>
            <w:tcBorders>
              <w:top w:val="nil"/>
              <w:left w:val="nil"/>
              <w:bottom w:val="nil"/>
              <w:right w:val="nil"/>
            </w:tcBorders>
          </w:tcPr>
          <w:p w14:paraId="5F4C44F9" w14:textId="77777777" w:rsidR="00B73DF4" w:rsidRDefault="00B73DF4" w:rsidP="00E26765">
            <w:pPr>
              <w:rPr>
                <w:rFonts w:ascii="Arial" w:hAnsi="Arial" w:cs="Arial"/>
              </w:rPr>
            </w:pPr>
          </w:p>
        </w:tc>
      </w:tr>
      <w:tr w:rsidR="00B73DF4" w:rsidRPr="00EA14D1" w14:paraId="0050034F" w14:textId="77777777" w:rsidTr="00B73DF4">
        <w:trPr>
          <w:cantSplit/>
        </w:trPr>
        <w:tc>
          <w:tcPr>
            <w:tcW w:w="5943" w:type="dxa"/>
            <w:tcBorders>
              <w:top w:val="nil"/>
              <w:left w:val="nil"/>
              <w:bottom w:val="nil"/>
              <w:right w:val="nil"/>
            </w:tcBorders>
          </w:tcPr>
          <w:p w14:paraId="4C88D0EF" w14:textId="77777777" w:rsidR="00B73DF4" w:rsidRDefault="00B73DF4" w:rsidP="00E26765">
            <w:pPr>
              <w:rPr>
                <w:rFonts w:ascii="Arial" w:hAnsi="Arial" w:cs="Arial"/>
              </w:rPr>
            </w:pPr>
            <w:r>
              <w:rPr>
                <w:rFonts w:ascii="Arial" w:hAnsi="Arial" w:cs="Arial"/>
              </w:rPr>
              <w:t xml:space="preserve">Highest Level of Education </w:t>
            </w:r>
          </w:p>
        </w:tc>
        <w:tc>
          <w:tcPr>
            <w:tcW w:w="3417" w:type="dxa"/>
            <w:tcBorders>
              <w:top w:val="nil"/>
              <w:left w:val="nil"/>
              <w:bottom w:val="nil"/>
              <w:right w:val="nil"/>
            </w:tcBorders>
          </w:tcPr>
          <w:p w14:paraId="37C449CD" w14:textId="77777777" w:rsidR="00B73DF4" w:rsidRDefault="00B73DF4" w:rsidP="00E26765">
            <w:pPr>
              <w:rPr>
                <w:rFonts w:ascii="Arial" w:hAnsi="Arial" w:cs="Arial"/>
              </w:rPr>
            </w:pPr>
          </w:p>
        </w:tc>
      </w:tr>
      <w:tr w:rsidR="00B73DF4" w:rsidRPr="00EA14D1" w14:paraId="704C9864" w14:textId="77777777" w:rsidTr="00B73DF4">
        <w:trPr>
          <w:cantSplit/>
        </w:trPr>
        <w:tc>
          <w:tcPr>
            <w:tcW w:w="5943" w:type="dxa"/>
            <w:tcBorders>
              <w:top w:val="nil"/>
              <w:left w:val="nil"/>
              <w:bottom w:val="nil"/>
              <w:right w:val="nil"/>
            </w:tcBorders>
          </w:tcPr>
          <w:p w14:paraId="189BAC44" w14:textId="77777777" w:rsidR="00B73DF4" w:rsidRDefault="00B73DF4" w:rsidP="00E26765">
            <w:pPr>
              <w:rPr>
                <w:rFonts w:ascii="Arial" w:hAnsi="Arial" w:cs="Arial"/>
              </w:rPr>
            </w:pPr>
            <w:r>
              <w:rPr>
                <w:rFonts w:ascii="Arial" w:hAnsi="Arial" w:cs="Arial"/>
              </w:rPr>
              <w:t xml:space="preserve">     Some college (no degree)</w:t>
            </w:r>
          </w:p>
        </w:tc>
        <w:tc>
          <w:tcPr>
            <w:tcW w:w="3417" w:type="dxa"/>
            <w:tcBorders>
              <w:top w:val="nil"/>
              <w:left w:val="nil"/>
              <w:bottom w:val="nil"/>
              <w:right w:val="nil"/>
            </w:tcBorders>
          </w:tcPr>
          <w:p w14:paraId="272C79E2" w14:textId="77777777" w:rsidR="00B73DF4" w:rsidRDefault="00B73DF4" w:rsidP="00E26765">
            <w:pPr>
              <w:rPr>
                <w:rFonts w:ascii="Arial" w:hAnsi="Arial" w:cs="Arial"/>
              </w:rPr>
            </w:pPr>
            <w:r>
              <w:rPr>
                <w:rFonts w:ascii="Arial" w:hAnsi="Arial" w:cs="Arial"/>
              </w:rPr>
              <w:t>37 (26.2%)</w:t>
            </w:r>
          </w:p>
        </w:tc>
      </w:tr>
      <w:tr w:rsidR="00B73DF4" w:rsidRPr="00EA14D1" w14:paraId="387F730B" w14:textId="77777777" w:rsidTr="00B73DF4">
        <w:trPr>
          <w:cantSplit/>
        </w:trPr>
        <w:tc>
          <w:tcPr>
            <w:tcW w:w="5943" w:type="dxa"/>
            <w:tcBorders>
              <w:top w:val="nil"/>
              <w:left w:val="nil"/>
              <w:bottom w:val="nil"/>
              <w:right w:val="nil"/>
            </w:tcBorders>
          </w:tcPr>
          <w:p w14:paraId="457F16B5" w14:textId="77777777" w:rsidR="00B73DF4" w:rsidRDefault="00B73DF4" w:rsidP="00E26765">
            <w:pPr>
              <w:rPr>
                <w:rFonts w:ascii="Arial" w:hAnsi="Arial" w:cs="Arial"/>
              </w:rPr>
            </w:pPr>
            <w:r>
              <w:rPr>
                <w:rFonts w:ascii="Arial" w:hAnsi="Arial" w:cs="Arial"/>
              </w:rPr>
              <w:t xml:space="preserve">     College graduate</w:t>
            </w:r>
          </w:p>
        </w:tc>
        <w:tc>
          <w:tcPr>
            <w:tcW w:w="3417" w:type="dxa"/>
            <w:tcBorders>
              <w:top w:val="nil"/>
              <w:left w:val="nil"/>
              <w:bottom w:val="nil"/>
              <w:right w:val="nil"/>
            </w:tcBorders>
          </w:tcPr>
          <w:p w14:paraId="37970AA0" w14:textId="77777777" w:rsidR="00B73DF4" w:rsidRDefault="00B73DF4" w:rsidP="00E26765">
            <w:pPr>
              <w:rPr>
                <w:rFonts w:ascii="Arial" w:hAnsi="Arial" w:cs="Arial"/>
              </w:rPr>
            </w:pPr>
            <w:r>
              <w:rPr>
                <w:rFonts w:ascii="Arial" w:hAnsi="Arial" w:cs="Arial"/>
              </w:rPr>
              <w:t>28 (19.9%)</w:t>
            </w:r>
          </w:p>
        </w:tc>
      </w:tr>
      <w:tr w:rsidR="00B73DF4" w:rsidRPr="00EA14D1" w14:paraId="52C84984" w14:textId="77777777" w:rsidTr="00B73DF4">
        <w:trPr>
          <w:cantSplit/>
        </w:trPr>
        <w:tc>
          <w:tcPr>
            <w:tcW w:w="5943" w:type="dxa"/>
            <w:tcBorders>
              <w:top w:val="nil"/>
              <w:left w:val="nil"/>
              <w:bottom w:val="nil"/>
              <w:right w:val="nil"/>
            </w:tcBorders>
          </w:tcPr>
          <w:p w14:paraId="0C6D3B73" w14:textId="77777777" w:rsidR="00B73DF4" w:rsidRDefault="00B73DF4" w:rsidP="00E26765">
            <w:pPr>
              <w:rPr>
                <w:rFonts w:ascii="Arial" w:hAnsi="Arial" w:cs="Arial"/>
              </w:rPr>
            </w:pPr>
            <w:r>
              <w:rPr>
                <w:rFonts w:ascii="Arial" w:hAnsi="Arial" w:cs="Arial"/>
              </w:rPr>
              <w:t xml:space="preserve">     High school graduate/GED</w:t>
            </w:r>
          </w:p>
        </w:tc>
        <w:tc>
          <w:tcPr>
            <w:tcW w:w="3417" w:type="dxa"/>
            <w:tcBorders>
              <w:top w:val="nil"/>
              <w:left w:val="nil"/>
              <w:bottom w:val="nil"/>
              <w:right w:val="nil"/>
            </w:tcBorders>
          </w:tcPr>
          <w:p w14:paraId="558E6512" w14:textId="77777777" w:rsidR="00B73DF4" w:rsidRDefault="00B73DF4" w:rsidP="00E26765">
            <w:pPr>
              <w:rPr>
                <w:rFonts w:ascii="Arial" w:hAnsi="Arial" w:cs="Arial"/>
              </w:rPr>
            </w:pPr>
            <w:r>
              <w:rPr>
                <w:rFonts w:ascii="Arial" w:hAnsi="Arial" w:cs="Arial"/>
              </w:rPr>
              <w:t>22(15.6%)</w:t>
            </w:r>
          </w:p>
        </w:tc>
      </w:tr>
      <w:tr w:rsidR="00B73DF4" w:rsidRPr="00EA14D1" w14:paraId="1D47F758" w14:textId="77777777" w:rsidTr="00B73DF4">
        <w:trPr>
          <w:cantSplit/>
        </w:trPr>
        <w:tc>
          <w:tcPr>
            <w:tcW w:w="5943" w:type="dxa"/>
            <w:tcBorders>
              <w:top w:val="nil"/>
              <w:left w:val="nil"/>
              <w:bottom w:val="nil"/>
              <w:right w:val="nil"/>
            </w:tcBorders>
          </w:tcPr>
          <w:p w14:paraId="68B92EF5" w14:textId="77777777" w:rsidR="00B73DF4" w:rsidRDefault="00B73DF4" w:rsidP="00E26765">
            <w:pPr>
              <w:rPr>
                <w:rFonts w:ascii="Arial" w:hAnsi="Arial" w:cs="Arial"/>
              </w:rPr>
            </w:pPr>
            <w:r>
              <w:rPr>
                <w:rFonts w:ascii="Arial" w:hAnsi="Arial" w:cs="Arial"/>
              </w:rPr>
              <w:t xml:space="preserve">     Graduate or professional degree</w:t>
            </w:r>
          </w:p>
        </w:tc>
        <w:tc>
          <w:tcPr>
            <w:tcW w:w="3417" w:type="dxa"/>
            <w:tcBorders>
              <w:top w:val="nil"/>
              <w:left w:val="nil"/>
              <w:bottom w:val="nil"/>
              <w:right w:val="nil"/>
            </w:tcBorders>
          </w:tcPr>
          <w:p w14:paraId="234B5D53" w14:textId="77777777" w:rsidR="00B73DF4" w:rsidRDefault="00B73DF4" w:rsidP="00E26765">
            <w:pPr>
              <w:rPr>
                <w:rFonts w:ascii="Arial" w:hAnsi="Arial" w:cs="Arial"/>
              </w:rPr>
            </w:pPr>
            <w:r>
              <w:rPr>
                <w:rFonts w:ascii="Arial" w:hAnsi="Arial" w:cs="Arial"/>
              </w:rPr>
              <w:t>21 (14.9%)</w:t>
            </w:r>
          </w:p>
        </w:tc>
      </w:tr>
      <w:tr w:rsidR="00B73DF4" w:rsidRPr="00EA14D1" w14:paraId="05C66FBF" w14:textId="77777777" w:rsidTr="00B73DF4">
        <w:trPr>
          <w:cantSplit/>
        </w:trPr>
        <w:tc>
          <w:tcPr>
            <w:tcW w:w="5943" w:type="dxa"/>
            <w:tcBorders>
              <w:top w:val="nil"/>
              <w:left w:val="nil"/>
              <w:bottom w:val="nil"/>
              <w:right w:val="nil"/>
            </w:tcBorders>
          </w:tcPr>
          <w:p w14:paraId="6CE8BBAA" w14:textId="77777777" w:rsidR="00B73DF4" w:rsidRDefault="00B73DF4" w:rsidP="00E26765">
            <w:pPr>
              <w:rPr>
                <w:rFonts w:ascii="Arial" w:hAnsi="Arial" w:cs="Arial"/>
              </w:rPr>
            </w:pPr>
            <w:r>
              <w:rPr>
                <w:rFonts w:ascii="Arial" w:hAnsi="Arial" w:cs="Arial"/>
              </w:rPr>
              <w:t xml:space="preserve">     Technical certificate/</w:t>
            </w:r>
            <w:proofErr w:type="gramStart"/>
            <w:r>
              <w:rPr>
                <w:rFonts w:ascii="Arial" w:hAnsi="Arial" w:cs="Arial"/>
              </w:rPr>
              <w:t>Associate’s</w:t>
            </w:r>
            <w:proofErr w:type="gramEnd"/>
            <w:r>
              <w:rPr>
                <w:rFonts w:ascii="Arial" w:hAnsi="Arial" w:cs="Arial"/>
              </w:rPr>
              <w:t xml:space="preserve"> degree</w:t>
            </w:r>
          </w:p>
        </w:tc>
        <w:tc>
          <w:tcPr>
            <w:tcW w:w="3417" w:type="dxa"/>
            <w:tcBorders>
              <w:top w:val="nil"/>
              <w:left w:val="nil"/>
              <w:bottom w:val="nil"/>
              <w:right w:val="nil"/>
            </w:tcBorders>
          </w:tcPr>
          <w:p w14:paraId="37745AA6" w14:textId="77777777" w:rsidR="00B73DF4" w:rsidRDefault="00B73DF4" w:rsidP="00E26765">
            <w:pPr>
              <w:rPr>
                <w:rFonts w:ascii="Arial" w:hAnsi="Arial" w:cs="Arial"/>
              </w:rPr>
            </w:pPr>
            <w:r>
              <w:rPr>
                <w:rFonts w:ascii="Arial" w:hAnsi="Arial" w:cs="Arial"/>
              </w:rPr>
              <w:t>15 (10.6%)</w:t>
            </w:r>
          </w:p>
        </w:tc>
      </w:tr>
      <w:tr w:rsidR="00B73DF4" w:rsidRPr="00EA14D1" w14:paraId="74584A0D" w14:textId="77777777" w:rsidTr="00B73DF4">
        <w:trPr>
          <w:cantSplit/>
        </w:trPr>
        <w:tc>
          <w:tcPr>
            <w:tcW w:w="5943" w:type="dxa"/>
            <w:tcBorders>
              <w:top w:val="nil"/>
              <w:left w:val="nil"/>
              <w:bottom w:val="nil"/>
              <w:right w:val="nil"/>
            </w:tcBorders>
          </w:tcPr>
          <w:p w14:paraId="28B992E8" w14:textId="77777777" w:rsidR="00B73DF4" w:rsidRDefault="00B73DF4" w:rsidP="00E26765">
            <w:pPr>
              <w:rPr>
                <w:rFonts w:ascii="Arial" w:hAnsi="Arial" w:cs="Arial"/>
              </w:rPr>
            </w:pPr>
            <w:r>
              <w:rPr>
                <w:rFonts w:ascii="Arial" w:hAnsi="Arial" w:cs="Arial"/>
              </w:rPr>
              <w:t xml:space="preserve">     Some graduate school (no degree)</w:t>
            </w:r>
          </w:p>
        </w:tc>
        <w:tc>
          <w:tcPr>
            <w:tcW w:w="3417" w:type="dxa"/>
            <w:tcBorders>
              <w:top w:val="nil"/>
              <w:left w:val="nil"/>
              <w:bottom w:val="nil"/>
              <w:right w:val="nil"/>
            </w:tcBorders>
          </w:tcPr>
          <w:p w14:paraId="7245A1AC" w14:textId="77777777" w:rsidR="00B73DF4" w:rsidRDefault="00B73DF4" w:rsidP="00E26765">
            <w:pPr>
              <w:rPr>
                <w:rFonts w:ascii="Arial" w:hAnsi="Arial" w:cs="Arial"/>
              </w:rPr>
            </w:pPr>
            <w:r>
              <w:rPr>
                <w:rFonts w:ascii="Arial" w:hAnsi="Arial" w:cs="Arial"/>
              </w:rPr>
              <w:t>11 (7.8%)</w:t>
            </w:r>
          </w:p>
        </w:tc>
      </w:tr>
      <w:tr w:rsidR="00B73DF4" w:rsidRPr="00EA14D1" w14:paraId="33318F38" w14:textId="77777777" w:rsidTr="00B73DF4">
        <w:trPr>
          <w:cantSplit/>
        </w:trPr>
        <w:tc>
          <w:tcPr>
            <w:tcW w:w="5943" w:type="dxa"/>
            <w:tcBorders>
              <w:top w:val="nil"/>
              <w:left w:val="nil"/>
              <w:bottom w:val="nil"/>
              <w:right w:val="nil"/>
            </w:tcBorders>
          </w:tcPr>
          <w:p w14:paraId="7A1DDD9D" w14:textId="77777777" w:rsidR="00B73DF4" w:rsidRDefault="00B73DF4" w:rsidP="00E26765">
            <w:pPr>
              <w:rPr>
                <w:rFonts w:ascii="Arial" w:hAnsi="Arial" w:cs="Arial"/>
              </w:rPr>
            </w:pPr>
            <w:r>
              <w:rPr>
                <w:rFonts w:ascii="Arial" w:hAnsi="Arial" w:cs="Arial"/>
              </w:rPr>
              <w:t xml:space="preserve">     Some high school (no diploma)</w:t>
            </w:r>
          </w:p>
        </w:tc>
        <w:tc>
          <w:tcPr>
            <w:tcW w:w="3417" w:type="dxa"/>
            <w:tcBorders>
              <w:top w:val="nil"/>
              <w:left w:val="nil"/>
              <w:bottom w:val="nil"/>
              <w:right w:val="nil"/>
            </w:tcBorders>
          </w:tcPr>
          <w:p w14:paraId="66CBCAD7" w14:textId="77777777" w:rsidR="00B73DF4" w:rsidRDefault="00B73DF4" w:rsidP="00E26765">
            <w:pPr>
              <w:rPr>
                <w:rFonts w:ascii="Arial" w:hAnsi="Arial" w:cs="Arial"/>
              </w:rPr>
            </w:pPr>
            <w:r>
              <w:rPr>
                <w:rFonts w:ascii="Arial" w:hAnsi="Arial" w:cs="Arial"/>
              </w:rPr>
              <w:t>6 (4.3%)</w:t>
            </w:r>
          </w:p>
        </w:tc>
      </w:tr>
      <w:tr w:rsidR="00B73DF4" w:rsidRPr="00EA14D1" w14:paraId="11B19923" w14:textId="77777777" w:rsidTr="00B73DF4">
        <w:trPr>
          <w:cantSplit/>
        </w:trPr>
        <w:tc>
          <w:tcPr>
            <w:tcW w:w="5943" w:type="dxa"/>
            <w:tcBorders>
              <w:top w:val="nil"/>
              <w:left w:val="nil"/>
              <w:bottom w:val="single" w:sz="4" w:space="0" w:color="auto"/>
              <w:right w:val="nil"/>
            </w:tcBorders>
          </w:tcPr>
          <w:p w14:paraId="0F502D84" w14:textId="77777777" w:rsidR="00B73DF4" w:rsidRDefault="00B73DF4" w:rsidP="00E26765">
            <w:pPr>
              <w:rPr>
                <w:rFonts w:ascii="Arial" w:hAnsi="Arial" w:cs="Arial"/>
              </w:rPr>
            </w:pPr>
            <w:r>
              <w:rPr>
                <w:rFonts w:ascii="Arial" w:hAnsi="Arial" w:cs="Arial"/>
              </w:rPr>
              <w:t xml:space="preserve">     8</w:t>
            </w:r>
            <w:r w:rsidRPr="00164626">
              <w:rPr>
                <w:rFonts w:ascii="Arial" w:hAnsi="Arial" w:cs="Arial"/>
                <w:vertAlign w:val="superscript"/>
              </w:rPr>
              <w:t>th</w:t>
            </w:r>
            <w:r>
              <w:rPr>
                <w:rFonts w:ascii="Arial" w:hAnsi="Arial" w:cs="Arial"/>
              </w:rPr>
              <w:t xml:space="preserve"> grade or less </w:t>
            </w:r>
          </w:p>
        </w:tc>
        <w:tc>
          <w:tcPr>
            <w:tcW w:w="3417" w:type="dxa"/>
            <w:tcBorders>
              <w:top w:val="nil"/>
              <w:left w:val="nil"/>
              <w:bottom w:val="single" w:sz="4" w:space="0" w:color="auto"/>
              <w:right w:val="nil"/>
            </w:tcBorders>
          </w:tcPr>
          <w:p w14:paraId="11EED016" w14:textId="77777777" w:rsidR="00B73DF4" w:rsidRDefault="00B73DF4" w:rsidP="00E26765">
            <w:pPr>
              <w:rPr>
                <w:rFonts w:ascii="Arial" w:hAnsi="Arial" w:cs="Arial"/>
              </w:rPr>
            </w:pPr>
            <w:r>
              <w:rPr>
                <w:rFonts w:ascii="Arial" w:hAnsi="Arial" w:cs="Arial"/>
              </w:rPr>
              <w:t>1 (0.7%)</w:t>
            </w:r>
          </w:p>
        </w:tc>
      </w:tr>
      <w:tr w:rsidR="00B73DF4" w:rsidRPr="00EA14D1" w14:paraId="0F4B0AD1" w14:textId="77777777" w:rsidTr="00B73DF4">
        <w:trPr>
          <w:cantSplit/>
        </w:trPr>
        <w:tc>
          <w:tcPr>
            <w:tcW w:w="5943" w:type="dxa"/>
            <w:tcBorders>
              <w:top w:val="nil"/>
              <w:left w:val="nil"/>
              <w:bottom w:val="nil"/>
              <w:right w:val="nil"/>
            </w:tcBorders>
          </w:tcPr>
          <w:p w14:paraId="59885EE3" w14:textId="77777777" w:rsidR="00B73DF4" w:rsidRDefault="00B73DF4" w:rsidP="00E26765">
            <w:pPr>
              <w:rPr>
                <w:rFonts w:ascii="Arial" w:hAnsi="Arial" w:cs="Arial"/>
              </w:rPr>
            </w:pPr>
          </w:p>
        </w:tc>
        <w:tc>
          <w:tcPr>
            <w:tcW w:w="3417" w:type="dxa"/>
            <w:tcBorders>
              <w:top w:val="nil"/>
              <w:left w:val="nil"/>
              <w:bottom w:val="nil"/>
              <w:right w:val="nil"/>
            </w:tcBorders>
          </w:tcPr>
          <w:p w14:paraId="5FAD1D54" w14:textId="77777777" w:rsidR="00B73DF4" w:rsidRDefault="00B73DF4" w:rsidP="00E26765">
            <w:pPr>
              <w:rPr>
                <w:rFonts w:ascii="Arial" w:hAnsi="Arial" w:cs="Arial"/>
              </w:rPr>
            </w:pPr>
          </w:p>
        </w:tc>
      </w:tr>
      <w:tr w:rsidR="00B73DF4" w:rsidRPr="00EA14D1" w14:paraId="7FE9319E" w14:textId="77777777" w:rsidTr="00B73DF4">
        <w:trPr>
          <w:cantSplit/>
        </w:trPr>
        <w:tc>
          <w:tcPr>
            <w:tcW w:w="5943" w:type="dxa"/>
            <w:tcBorders>
              <w:top w:val="nil"/>
              <w:left w:val="nil"/>
              <w:bottom w:val="single" w:sz="4" w:space="0" w:color="auto"/>
              <w:right w:val="nil"/>
            </w:tcBorders>
          </w:tcPr>
          <w:p w14:paraId="4CEAAB99" w14:textId="77777777" w:rsidR="00B73DF4" w:rsidRDefault="00B73DF4" w:rsidP="00E26765">
            <w:pPr>
              <w:rPr>
                <w:rFonts w:ascii="Arial" w:hAnsi="Arial" w:cs="Arial"/>
              </w:rPr>
            </w:pPr>
            <w:r>
              <w:rPr>
                <w:rFonts w:ascii="Arial" w:hAnsi="Arial" w:cs="Arial"/>
              </w:rPr>
              <w:t>Category</w:t>
            </w:r>
          </w:p>
        </w:tc>
        <w:tc>
          <w:tcPr>
            <w:tcW w:w="3417" w:type="dxa"/>
            <w:tcBorders>
              <w:top w:val="nil"/>
              <w:left w:val="nil"/>
              <w:bottom w:val="single" w:sz="4" w:space="0" w:color="auto"/>
              <w:right w:val="nil"/>
            </w:tcBorders>
          </w:tcPr>
          <w:p w14:paraId="61C5E4D9" w14:textId="77777777" w:rsidR="00B73DF4" w:rsidRDefault="00B73DF4" w:rsidP="00E26765">
            <w:pPr>
              <w:rPr>
                <w:rFonts w:ascii="Arial" w:hAnsi="Arial" w:cs="Arial"/>
              </w:rPr>
            </w:pPr>
            <w:r w:rsidRPr="00EA14D1">
              <w:rPr>
                <w:rFonts w:ascii="Arial" w:hAnsi="Arial" w:cs="Arial"/>
              </w:rPr>
              <w:t>N (%)</w:t>
            </w:r>
          </w:p>
        </w:tc>
      </w:tr>
      <w:tr w:rsidR="00B73DF4" w:rsidRPr="00EA14D1" w14:paraId="2AE9361F" w14:textId="77777777" w:rsidTr="00B73DF4">
        <w:trPr>
          <w:cantSplit/>
        </w:trPr>
        <w:tc>
          <w:tcPr>
            <w:tcW w:w="5943" w:type="dxa"/>
            <w:tcBorders>
              <w:top w:val="single" w:sz="4" w:space="0" w:color="auto"/>
              <w:left w:val="nil"/>
              <w:bottom w:val="nil"/>
              <w:right w:val="nil"/>
            </w:tcBorders>
          </w:tcPr>
          <w:p w14:paraId="302183F8" w14:textId="77777777" w:rsidR="00B73DF4" w:rsidRDefault="00B73DF4" w:rsidP="00E26765">
            <w:pPr>
              <w:rPr>
                <w:rFonts w:ascii="Arial" w:hAnsi="Arial" w:cs="Arial"/>
              </w:rPr>
            </w:pPr>
          </w:p>
        </w:tc>
        <w:tc>
          <w:tcPr>
            <w:tcW w:w="3417" w:type="dxa"/>
            <w:tcBorders>
              <w:top w:val="single" w:sz="4" w:space="0" w:color="auto"/>
              <w:left w:val="nil"/>
              <w:bottom w:val="nil"/>
              <w:right w:val="nil"/>
            </w:tcBorders>
          </w:tcPr>
          <w:p w14:paraId="10D08774" w14:textId="77777777" w:rsidR="00B73DF4" w:rsidRDefault="00B73DF4" w:rsidP="00E26765">
            <w:pPr>
              <w:rPr>
                <w:rFonts w:ascii="Arial" w:hAnsi="Arial" w:cs="Arial"/>
              </w:rPr>
            </w:pPr>
          </w:p>
        </w:tc>
      </w:tr>
      <w:tr w:rsidR="00B73DF4" w:rsidRPr="00EA14D1" w14:paraId="4AFE38E1" w14:textId="77777777" w:rsidTr="00B73DF4">
        <w:trPr>
          <w:cantSplit/>
        </w:trPr>
        <w:tc>
          <w:tcPr>
            <w:tcW w:w="5943" w:type="dxa"/>
            <w:tcBorders>
              <w:top w:val="nil"/>
              <w:left w:val="nil"/>
              <w:bottom w:val="nil"/>
              <w:right w:val="nil"/>
            </w:tcBorders>
          </w:tcPr>
          <w:p w14:paraId="4FCE19F4" w14:textId="77777777" w:rsidR="00B73DF4" w:rsidRDefault="00B73DF4" w:rsidP="00E26765">
            <w:pPr>
              <w:rPr>
                <w:rFonts w:ascii="Arial" w:hAnsi="Arial" w:cs="Arial"/>
              </w:rPr>
            </w:pPr>
            <w:r>
              <w:rPr>
                <w:rFonts w:ascii="Arial" w:hAnsi="Arial" w:cs="Arial"/>
              </w:rPr>
              <w:t>Employment Status</w:t>
            </w:r>
          </w:p>
        </w:tc>
        <w:tc>
          <w:tcPr>
            <w:tcW w:w="3417" w:type="dxa"/>
            <w:tcBorders>
              <w:top w:val="nil"/>
              <w:left w:val="nil"/>
              <w:bottom w:val="nil"/>
              <w:right w:val="nil"/>
            </w:tcBorders>
          </w:tcPr>
          <w:p w14:paraId="30C6858D" w14:textId="77777777" w:rsidR="00B73DF4" w:rsidRDefault="00B73DF4" w:rsidP="00E26765">
            <w:pPr>
              <w:rPr>
                <w:rFonts w:ascii="Arial" w:hAnsi="Arial" w:cs="Arial"/>
              </w:rPr>
            </w:pPr>
          </w:p>
        </w:tc>
      </w:tr>
      <w:tr w:rsidR="00B73DF4" w:rsidRPr="00EA14D1" w14:paraId="1D710402" w14:textId="77777777" w:rsidTr="00B73DF4">
        <w:trPr>
          <w:cantSplit/>
        </w:trPr>
        <w:tc>
          <w:tcPr>
            <w:tcW w:w="5943" w:type="dxa"/>
            <w:tcBorders>
              <w:top w:val="nil"/>
              <w:left w:val="nil"/>
              <w:bottom w:val="nil"/>
              <w:right w:val="nil"/>
            </w:tcBorders>
          </w:tcPr>
          <w:p w14:paraId="15D8F498" w14:textId="77777777" w:rsidR="00B73DF4" w:rsidRDefault="00B73DF4" w:rsidP="00E26765">
            <w:pPr>
              <w:rPr>
                <w:rFonts w:ascii="Arial" w:hAnsi="Arial" w:cs="Arial"/>
              </w:rPr>
            </w:pPr>
            <w:r>
              <w:rPr>
                <w:rFonts w:ascii="Arial" w:hAnsi="Arial" w:cs="Arial"/>
              </w:rPr>
              <w:t xml:space="preserve">     Full-time (35 hours or more per week)</w:t>
            </w:r>
          </w:p>
        </w:tc>
        <w:tc>
          <w:tcPr>
            <w:tcW w:w="3417" w:type="dxa"/>
            <w:tcBorders>
              <w:top w:val="nil"/>
              <w:left w:val="nil"/>
              <w:bottom w:val="nil"/>
              <w:right w:val="nil"/>
            </w:tcBorders>
          </w:tcPr>
          <w:p w14:paraId="3F2C316D" w14:textId="77777777" w:rsidR="00B73DF4" w:rsidRDefault="00B73DF4" w:rsidP="00E26765">
            <w:pPr>
              <w:rPr>
                <w:rFonts w:ascii="Arial" w:hAnsi="Arial" w:cs="Arial"/>
              </w:rPr>
            </w:pPr>
            <w:r>
              <w:rPr>
                <w:rFonts w:ascii="Arial" w:hAnsi="Arial" w:cs="Arial"/>
              </w:rPr>
              <w:t>89 (63.1%)</w:t>
            </w:r>
          </w:p>
        </w:tc>
      </w:tr>
      <w:tr w:rsidR="00B73DF4" w:rsidRPr="00EA14D1" w14:paraId="4C054E44" w14:textId="77777777" w:rsidTr="00B73DF4">
        <w:trPr>
          <w:cantSplit/>
        </w:trPr>
        <w:tc>
          <w:tcPr>
            <w:tcW w:w="5943" w:type="dxa"/>
            <w:tcBorders>
              <w:top w:val="nil"/>
              <w:left w:val="nil"/>
              <w:bottom w:val="nil"/>
              <w:right w:val="nil"/>
            </w:tcBorders>
          </w:tcPr>
          <w:p w14:paraId="13B3794D" w14:textId="77777777" w:rsidR="00B73DF4" w:rsidRDefault="00B73DF4" w:rsidP="00E26765">
            <w:pPr>
              <w:rPr>
                <w:rFonts w:ascii="Arial" w:hAnsi="Arial" w:cs="Arial"/>
              </w:rPr>
            </w:pPr>
            <w:r>
              <w:rPr>
                <w:rFonts w:ascii="Arial" w:hAnsi="Arial" w:cs="Arial"/>
              </w:rPr>
              <w:t xml:space="preserve">     Part-time (fewer than 35 hours per week)</w:t>
            </w:r>
          </w:p>
        </w:tc>
        <w:tc>
          <w:tcPr>
            <w:tcW w:w="3417" w:type="dxa"/>
            <w:tcBorders>
              <w:top w:val="nil"/>
              <w:left w:val="nil"/>
              <w:bottom w:val="nil"/>
              <w:right w:val="nil"/>
            </w:tcBorders>
          </w:tcPr>
          <w:p w14:paraId="674137C4" w14:textId="77777777" w:rsidR="00B73DF4" w:rsidRDefault="00B73DF4" w:rsidP="00E26765">
            <w:pPr>
              <w:rPr>
                <w:rFonts w:ascii="Arial" w:hAnsi="Arial" w:cs="Arial"/>
              </w:rPr>
            </w:pPr>
            <w:r>
              <w:rPr>
                <w:rFonts w:ascii="Arial" w:hAnsi="Arial" w:cs="Arial"/>
              </w:rPr>
              <w:t>14 (9.9%)</w:t>
            </w:r>
          </w:p>
        </w:tc>
      </w:tr>
      <w:tr w:rsidR="00B73DF4" w:rsidRPr="00EA14D1" w14:paraId="4E567EC9" w14:textId="77777777" w:rsidTr="00B73DF4">
        <w:trPr>
          <w:cantSplit/>
        </w:trPr>
        <w:tc>
          <w:tcPr>
            <w:tcW w:w="5943" w:type="dxa"/>
            <w:tcBorders>
              <w:top w:val="nil"/>
              <w:left w:val="nil"/>
              <w:bottom w:val="nil"/>
              <w:right w:val="nil"/>
            </w:tcBorders>
          </w:tcPr>
          <w:p w14:paraId="02986E68" w14:textId="77777777" w:rsidR="00B73DF4" w:rsidRDefault="00B73DF4" w:rsidP="00E26765">
            <w:pPr>
              <w:rPr>
                <w:rFonts w:ascii="Arial" w:hAnsi="Arial" w:cs="Arial"/>
              </w:rPr>
            </w:pPr>
            <w:r>
              <w:rPr>
                <w:rFonts w:ascii="Arial" w:hAnsi="Arial" w:cs="Arial"/>
              </w:rPr>
              <w:t xml:space="preserve">     Out of work, on disability</w:t>
            </w:r>
          </w:p>
        </w:tc>
        <w:tc>
          <w:tcPr>
            <w:tcW w:w="3417" w:type="dxa"/>
            <w:tcBorders>
              <w:top w:val="nil"/>
              <w:left w:val="nil"/>
              <w:bottom w:val="nil"/>
              <w:right w:val="nil"/>
            </w:tcBorders>
          </w:tcPr>
          <w:p w14:paraId="2CD04E3F" w14:textId="77777777" w:rsidR="00B73DF4" w:rsidRDefault="00B73DF4" w:rsidP="00E26765">
            <w:pPr>
              <w:rPr>
                <w:rFonts w:ascii="Arial" w:hAnsi="Arial" w:cs="Arial"/>
              </w:rPr>
            </w:pPr>
            <w:r>
              <w:rPr>
                <w:rFonts w:ascii="Arial" w:hAnsi="Arial" w:cs="Arial"/>
              </w:rPr>
              <w:t>13 (9.2%)</w:t>
            </w:r>
          </w:p>
        </w:tc>
      </w:tr>
      <w:tr w:rsidR="00B73DF4" w:rsidRPr="00EA14D1" w14:paraId="2524BFD1" w14:textId="77777777" w:rsidTr="00B73DF4">
        <w:trPr>
          <w:cantSplit/>
        </w:trPr>
        <w:tc>
          <w:tcPr>
            <w:tcW w:w="5943" w:type="dxa"/>
            <w:tcBorders>
              <w:top w:val="nil"/>
              <w:left w:val="nil"/>
              <w:bottom w:val="nil"/>
              <w:right w:val="nil"/>
            </w:tcBorders>
          </w:tcPr>
          <w:p w14:paraId="674AC2D4" w14:textId="77777777" w:rsidR="00B73DF4" w:rsidRDefault="00B73DF4" w:rsidP="00E26765">
            <w:pPr>
              <w:rPr>
                <w:rFonts w:ascii="Arial" w:hAnsi="Arial" w:cs="Arial"/>
              </w:rPr>
            </w:pPr>
            <w:r>
              <w:rPr>
                <w:rFonts w:ascii="Arial" w:hAnsi="Arial" w:cs="Arial"/>
              </w:rPr>
              <w:t xml:space="preserve">     Currently unemployed (not a student, retired, or disabled)</w:t>
            </w:r>
          </w:p>
        </w:tc>
        <w:tc>
          <w:tcPr>
            <w:tcW w:w="3417" w:type="dxa"/>
            <w:tcBorders>
              <w:top w:val="nil"/>
              <w:left w:val="nil"/>
              <w:bottom w:val="nil"/>
              <w:right w:val="nil"/>
            </w:tcBorders>
          </w:tcPr>
          <w:p w14:paraId="3A2128BD" w14:textId="77777777" w:rsidR="00B73DF4" w:rsidRDefault="00B73DF4" w:rsidP="00E26765">
            <w:pPr>
              <w:rPr>
                <w:rFonts w:ascii="Arial" w:hAnsi="Arial" w:cs="Arial"/>
              </w:rPr>
            </w:pPr>
            <w:r>
              <w:rPr>
                <w:rFonts w:ascii="Arial" w:hAnsi="Arial" w:cs="Arial"/>
              </w:rPr>
              <w:t>7 (5.0%)</w:t>
            </w:r>
          </w:p>
        </w:tc>
      </w:tr>
      <w:tr w:rsidR="00B73DF4" w:rsidRPr="00EA14D1" w14:paraId="746C10B7" w14:textId="77777777" w:rsidTr="00B73DF4">
        <w:trPr>
          <w:cantSplit/>
        </w:trPr>
        <w:tc>
          <w:tcPr>
            <w:tcW w:w="5943" w:type="dxa"/>
            <w:tcBorders>
              <w:top w:val="nil"/>
              <w:left w:val="nil"/>
              <w:bottom w:val="nil"/>
              <w:right w:val="nil"/>
            </w:tcBorders>
          </w:tcPr>
          <w:p w14:paraId="0DDF70A6" w14:textId="77777777" w:rsidR="00B73DF4" w:rsidRDefault="00B73DF4" w:rsidP="00E26765">
            <w:pPr>
              <w:rPr>
                <w:rFonts w:ascii="Arial" w:hAnsi="Arial" w:cs="Arial"/>
              </w:rPr>
            </w:pPr>
            <w:r>
              <w:rPr>
                <w:rFonts w:ascii="Arial" w:hAnsi="Arial" w:cs="Arial"/>
              </w:rPr>
              <w:t xml:space="preserve">     Retired</w:t>
            </w:r>
          </w:p>
        </w:tc>
        <w:tc>
          <w:tcPr>
            <w:tcW w:w="3417" w:type="dxa"/>
            <w:tcBorders>
              <w:top w:val="nil"/>
              <w:left w:val="nil"/>
              <w:bottom w:val="nil"/>
              <w:right w:val="nil"/>
            </w:tcBorders>
          </w:tcPr>
          <w:p w14:paraId="4FF13ADD" w14:textId="77777777" w:rsidR="00B73DF4" w:rsidRDefault="00B73DF4" w:rsidP="00E26765">
            <w:pPr>
              <w:rPr>
                <w:rFonts w:ascii="Arial" w:hAnsi="Arial" w:cs="Arial"/>
              </w:rPr>
            </w:pPr>
            <w:r>
              <w:rPr>
                <w:rFonts w:ascii="Arial" w:hAnsi="Arial" w:cs="Arial"/>
              </w:rPr>
              <w:t>7 (5.0%)</w:t>
            </w:r>
          </w:p>
        </w:tc>
      </w:tr>
      <w:tr w:rsidR="00B73DF4" w:rsidRPr="00EA14D1" w14:paraId="7ED3BFE2" w14:textId="77777777" w:rsidTr="00B73DF4">
        <w:trPr>
          <w:cantSplit/>
        </w:trPr>
        <w:tc>
          <w:tcPr>
            <w:tcW w:w="5943" w:type="dxa"/>
            <w:tcBorders>
              <w:top w:val="nil"/>
              <w:left w:val="nil"/>
              <w:bottom w:val="nil"/>
              <w:right w:val="nil"/>
            </w:tcBorders>
          </w:tcPr>
          <w:p w14:paraId="70CA33EA" w14:textId="77777777" w:rsidR="00B73DF4" w:rsidRDefault="00B73DF4" w:rsidP="00E26765">
            <w:pPr>
              <w:rPr>
                <w:rFonts w:ascii="Arial" w:hAnsi="Arial" w:cs="Arial"/>
              </w:rPr>
            </w:pPr>
            <w:r>
              <w:rPr>
                <w:rFonts w:ascii="Arial" w:hAnsi="Arial" w:cs="Arial"/>
              </w:rPr>
              <w:t xml:space="preserve">     Student</w:t>
            </w:r>
          </w:p>
        </w:tc>
        <w:tc>
          <w:tcPr>
            <w:tcW w:w="3417" w:type="dxa"/>
            <w:tcBorders>
              <w:top w:val="nil"/>
              <w:left w:val="nil"/>
              <w:bottom w:val="nil"/>
              <w:right w:val="nil"/>
            </w:tcBorders>
          </w:tcPr>
          <w:p w14:paraId="18368688" w14:textId="77777777" w:rsidR="00B73DF4" w:rsidRDefault="00B73DF4" w:rsidP="00E26765">
            <w:pPr>
              <w:rPr>
                <w:rFonts w:ascii="Arial" w:hAnsi="Arial" w:cs="Arial"/>
              </w:rPr>
            </w:pPr>
            <w:r>
              <w:rPr>
                <w:rFonts w:ascii="Arial" w:hAnsi="Arial" w:cs="Arial"/>
              </w:rPr>
              <w:t>6 (4.3%)</w:t>
            </w:r>
          </w:p>
        </w:tc>
      </w:tr>
      <w:tr w:rsidR="00B73DF4" w:rsidRPr="00EA14D1" w14:paraId="74EFD1A4" w14:textId="77777777" w:rsidTr="00B73DF4">
        <w:trPr>
          <w:cantSplit/>
        </w:trPr>
        <w:tc>
          <w:tcPr>
            <w:tcW w:w="5943" w:type="dxa"/>
            <w:tcBorders>
              <w:top w:val="nil"/>
              <w:left w:val="nil"/>
              <w:bottom w:val="nil"/>
              <w:right w:val="nil"/>
            </w:tcBorders>
          </w:tcPr>
          <w:p w14:paraId="1C752EF3" w14:textId="77777777" w:rsidR="00B73DF4" w:rsidRDefault="00B73DF4" w:rsidP="00E26765">
            <w:pPr>
              <w:rPr>
                <w:rFonts w:ascii="Arial" w:hAnsi="Arial" w:cs="Arial"/>
              </w:rPr>
            </w:pPr>
            <w:r>
              <w:rPr>
                <w:rFonts w:ascii="Arial" w:hAnsi="Arial" w:cs="Arial"/>
              </w:rPr>
              <w:t xml:space="preserve">     Other</w:t>
            </w:r>
          </w:p>
        </w:tc>
        <w:tc>
          <w:tcPr>
            <w:tcW w:w="3417" w:type="dxa"/>
            <w:tcBorders>
              <w:top w:val="nil"/>
              <w:left w:val="nil"/>
              <w:bottom w:val="nil"/>
              <w:right w:val="nil"/>
            </w:tcBorders>
          </w:tcPr>
          <w:p w14:paraId="5696DED7" w14:textId="77777777" w:rsidR="00B73DF4" w:rsidRDefault="00B73DF4" w:rsidP="00E26765">
            <w:pPr>
              <w:rPr>
                <w:rFonts w:ascii="Arial" w:hAnsi="Arial" w:cs="Arial"/>
              </w:rPr>
            </w:pPr>
            <w:r>
              <w:rPr>
                <w:rFonts w:ascii="Arial" w:hAnsi="Arial" w:cs="Arial"/>
              </w:rPr>
              <w:t>5 (3.5%)</w:t>
            </w:r>
          </w:p>
        </w:tc>
      </w:tr>
      <w:tr w:rsidR="00B73DF4" w:rsidRPr="00EA14D1" w14:paraId="464938BF" w14:textId="77777777" w:rsidTr="00B73DF4">
        <w:trPr>
          <w:cantSplit/>
        </w:trPr>
        <w:tc>
          <w:tcPr>
            <w:tcW w:w="5943" w:type="dxa"/>
            <w:tcBorders>
              <w:top w:val="nil"/>
              <w:left w:val="nil"/>
              <w:bottom w:val="nil"/>
              <w:right w:val="nil"/>
            </w:tcBorders>
          </w:tcPr>
          <w:p w14:paraId="2F4A843A" w14:textId="77777777" w:rsidR="00B73DF4" w:rsidRDefault="00B73DF4" w:rsidP="00E26765">
            <w:pPr>
              <w:rPr>
                <w:rFonts w:ascii="Arial" w:hAnsi="Arial" w:cs="Arial"/>
              </w:rPr>
            </w:pPr>
          </w:p>
        </w:tc>
        <w:tc>
          <w:tcPr>
            <w:tcW w:w="3417" w:type="dxa"/>
            <w:tcBorders>
              <w:top w:val="nil"/>
              <w:left w:val="nil"/>
              <w:bottom w:val="nil"/>
              <w:right w:val="nil"/>
            </w:tcBorders>
          </w:tcPr>
          <w:p w14:paraId="58BF8474" w14:textId="77777777" w:rsidR="00B73DF4" w:rsidRDefault="00B73DF4" w:rsidP="00E26765">
            <w:pPr>
              <w:rPr>
                <w:rFonts w:ascii="Arial" w:hAnsi="Arial" w:cs="Arial"/>
              </w:rPr>
            </w:pPr>
          </w:p>
        </w:tc>
      </w:tr>
      <w:tr w:rsidR="00B73DF4" w:rsidRPr="00EA14D1" w14:paraId="34D8EB3B" w14:textId="77777777" w:rsidTr="00B73DF4">
        <w:trPr>
          <w:cantSplit/>
        </w:trPr>
        <w:tc>
          <w:tcPr>
            <w:tcW w:w="5943" w:type="dxa"/>
            <w:tcBorders>
              <w:top w:val="nil"/>
              <w:left w:val="nil"/>
              <w:bottom w:val="nil"/>
              <w:right w:val="nil"/>
            </w:tcBorders>
          </w:tcPr>
          <w:p w14:paraId="0212D2BA" w14:textId="77777777" w:rsidR="00B73DF4" w:rsidRDefault="00B73DF4" w:rsidP="00E26765">
            <w:pPr>
              <w:rPr>
                <w:rFonts w:ascii="Arial" w:hAnsi="Arial" w:cs="Arial"/>
              </w:rPr>
            </w:pPr>
            <w:r>
              <w:rPr>
                <w:rFonts w:ascii="Arial" w:hAnsi="Arial" w:cs="Arial"/>
              </w:rPr>
              <w:t>Yearly Income Category</w:t>
            </w:r>
          </w:p>
        </w:tc>
        <w:tc>
          <w:tcPr>
            <w:tcW w:w="3417" w:type="dxa"/>
            <w:tcBorders>
              <w:top w:val="nil"/>
              <w:left w:val="nil"/>
              <w:bottom w:val="nil"/>
              <w:right w:val="nil"/>
            </w:tcBorders>
          </w:tcPr>
          <w:p w14:paraId="272AED28" w14:textId="77777777" w:rsidR="00B73DF4" w:rsidRDefault="00B73DF4" w:rsidP="00E26765">
            <w:pPr>
              <w:rPr>
                <w:rFonts w:ascii="Arial" w:hAnsi="Arial" w:cs="Arial"/>
              </w:rPr>
            </w:pPr>
          </w:p>
        </w:tc>
      </w:tr>
      <w:tr w:rsidR="00B73DF4" w:rsidRPr="00EA14D1" w14:paraId="70487643" w14:textId="77777777" w:rsidTr="00B73DF4">
        <w:trPr>
          <w:cantSplit/>
        </w:trPr>
        <w:tc>
          <w:tcPr>
            <w:tcW w:w="5943" w:type="dxa"/>
            <w:tcBorders>
              <w:top w:val="nil"/>
              <w:left w:val="nil"/>
              <w:bottom w:val="nil"/>
              <w:right w:val="nil"/>
            </w:tcBorders>
          </w:tcPr>
          <w:p w14:paraId="00C4FCCC" w14:textId="77777777" w:rsidR="00B73DF4" w:rsidRDefault="00B73DF4" w:rsidP="00E26765">
            <w:pPr>
              <w:rPr>
                <w:rFonts w:ascii="Arial" w:hAnsi="Arial" w:cs="Arial"/>
              </w:rPr>
            </w:pPr>
            <w:r>
              <w:rPr>
                <w:rFonts w:ascii="Arial" w:hAnsi="Arial" w:cs="Arial"/>
              </w:rPr>
              <w:t xml:space="preserve">     $1- $4,999</w:t>
            </w:r>
          </w:p>
        </w:tc>
        <w:tc>
          <w:tcPr>
            <w:tcW w:w="3417" w:type="dxa"/>
            <w:tcBorders>
              <w:top w:val="nil"/>
              <w:left w:val="nil"/>
              <w:bottom w:val="nil"/>
              <w:right w:val="nil"/>
            </w:tcBorders>
          </w:tcPr>
          <w:p w14:paraId="2022C0BB" w14:textId="77777777" w:rsidR="00B73DF4" w:rsidRDefault="00B73DF4" w:rsidP="00E26765">
            <w:pPr>
              <w:rPr>
                <w:rFonts w:ascii="Arial" w:hAnsi="Arial" w:cs="Arial"/>
              </w:rPr>
            </w:pPr>
            <w:r>
              <w:rPr>
                <w:rFonts w:ascii="Arial" w:hAnsi="Arial" w:cs="Arial"/>
              </w:rPr>
              <w:t>8 (5.7%)</w:t>
            </w:r>
          </w:p>
        </w:tc>
      </w:tr>
      <w:tr w:rsidR="00B73DF4" w:rsidRPr="00EA14D1" w14:paraId="38B1684A" w14:textId="77777777" w:rsidTr="00B73DF4">
        <w:trPr>
          <w:cantSplit/>
        </w:trPr>
        <w:tc>
          <w:tcPr>
            <w:tcW w:w="5943" w:type="dxa"/>
            <w:tcBorders>
              <w:top w:val="nil"/>
              <w:left w:val="nil"/>
              <w:bottom w:val="nil"/>
              <w:right w:val="nil"/>
            </w:tcBorders>
          </w:tcPr>
          <w:p w14:paraId="26EDD3C0" w14:textId="77777777" w:rsidR="00B73DF4" w:rsidRDefault="00B73DF4" w:rsidP="00E26765">
            <w:pPr>
              <w:rPr>
                <w:rFonts w:ascii="Arial" w:hAnsi="Arial" w:cs="Arial"/>
              </w:rPr>
            </w:pPr>
            <w:r>
              <w:rPr>
                <w:rFonts w:ascii="Arial" w:hAnsi="Arial" w:cs="Arial"/>
              </w:rPr>
              <w:t xml:space="preserve">     $5,000 - $9,999</w:t>
            </w:r>
          </w:p>
        </w:tc>
        <w:tc>
          <w:tcPr>
            <w:tcW w:w="3417" w:type="dxa"/>
            <w:tcBorders>
              <w:top w:val="nil"/>
              <w:left w:val="nil"/>
              <w:bottom w:val="nil"/>
              <w:right w:val="nil"/>
            </w:tcBorders>
          </w:tcPr>
          <w:p w14:paraId="0CE14219" w14:textId="77777777" w:rsidR="00B73DF4" w:rsidRDefault="00B73DF4" w:rsidP="00E26765">
            <w:pPr>
              <w:rPr>
                <w:rFonts w:ascii="Arial" w:hAnsi="Arial" w:cs="Arial"/>
              </w:rPr>
            </w:pPr>
            <w:r>
              <w:rPr>
                <w:rFonts w:ascii="Arial" w:hAnsi="Arial" w:cs="Arial"/>
              </w:rPr>
              <w:t>11 (7.8%)</w:t>
            </w:r>
          </w:p>
        </w:tc>
      </w:tr>
      <w:tr w:rsidR="00B73DF4" w:rsidRPr="00EA14D1" w14:paraId="005336D7" w14:textId="77777777" w:rsidTr="00B73DF4">
        <w:trPr>
          <w:cantSplit/>
        </w:trPr>
        <w:tc>
          <w:tcPr>
            <w:tcW w:w="5943" w:type="dxa"/>
            <w:tcBorders>
              <w:top w:val="nil"/>
              <w:left w:val="nil"/>
              <w:bottom w:val="nil"/>
              <w:right w:val="nil"/>
            </w:tcBorders>
          </w:tcPr>
          <w:p w14:paraId="08FAA2FF" w14:textId="77777777" w:rsidR="00B73DF4" w:rsidRDefault="00B73DF4" w:rsidP="00E26765">
            <w:pPr>
              <w:rPr>
                <w:rFonts w:ascii="Arial" w:hAnsi="Arial" w:cs="Arial"/>
              </w:rPr>
            </w:pPr>
            <w:r>
              <w:rPr>
                <w:rFonts w:ascii="Arial" w:hAnsi="Arial" w:cs="Arial"/>
              </w:rPr>
              <w:t xml:space="preserve">     $10,000 - $16,999</w:t>
            </w:r>
          </w:p>
        </w:tc>
        <w:tc>
          <w:tcPr>
            <w:tcW w:w="3417" w:type="dxa"/>
            <w:tcBorders>
              <w:top w:val="nil"/>
              <w:left w:val="nil"/>
              <w:bottom w:val="nil"/>
              <w:right w:val="nil"/>
            </w:tcBorders>
          </w:tcPr>
          <w:p w14:paraId="124BC863" w14:textId="77777777" w:rsidR="00B73DF4" w:rsidRDefault="00B73DF4" w:rsidP="00E26765">
            <w:pPr>
              <w:rPr>
                <w:rFonts w:ascii="Arial" w:hAnsi="Arial" w:cs="Arial"/>
              </w:rPr>
            </w:pPr>
            <w:r>
              <w:rPr>
                <w:rFonts w:ascii="Arial" w:hAnsi="Arial" w:cs="Arial"/>
              </w:rPr>
              <w:t>18 (12.8%)</w:t>
            </w:r>
          </w:p>
        </w:tc>
      </w:tr>
      <w:tr w:rsidR="00B73DF4" w:rsidRPr="00EA14D1" w14:paraId="500717C6" w14:textId="77777777" w:rsidTr="00B73DF4">
        <w:trPr>
          <w:cantSplit/>
        </w:trPr>
        <w:tc>
          <w:tcPr>
            <w:tcW w:w="5943" w:type="dxa"/>
            <w:tcBorders>
              <w:top w:val="nil"/>
              <w:left w:val="nil"/>
              <w:bottom w:val="nil"/>
              <w:right w:val="nil"/>
            </w:tcBorders>
          </w:tcPr>
          <w:p w14:paraId="136B846A" w14:textId="77777777" w:rsidR="00B73DF4" w:rsidRDefault="00B73DF4" w:rsidP="00E26765">
            <w:pPr>
              <w:rPr>
                <w:rFonts w:ascii="Arial" w:hAnsi="Arial" w:cs="Arial"/>
              </w:rPr>
            </w:pPr>
            <w:r>
              <w:rPr>
                <w:rFonts w:ascii="Arial" w:hAnsi="Arial" w:cs="Arial"/>
              </w:rPr>
              <w:t xml:space="preserve">     $17,000 - $23,999</w:t>
            </w:r>
          </w:p>
        </w:tc>
        <w:tc>
          <w:tcPr>
            <w:tcW w:w="3417" w:type="dxa"/>
            <w:tcBorders>
              <w:top w:val="nil"/>
              <w:left w:val="nil"/>
              <w:bottom w:val="nil"/>
              <w:right w:val="nil"/>
            </w:tcBorders>
          </w:tcPr>
          <w:p w14:paraId="1EC393BA" w14:textId="77777777" w:rsidR="00B73DF4" w:rsidRDefault="00B73DF4" w:rsidP="00E26765">
            <w:pPr>
              <w:rPr>
                <w:rFonts w:ascii="Arial" w:hAnsi="Arial" w:cs="Arial"/>
              </w:rPr>
            </w:pPr>
            <w:r>
              <w:rPr>
                <w:rFonts w:ascii="Arial" w:hAnsi="Arial" w:cs="Arial"/>
              </w:rPr>
              <w:t>16 (11.3%)</w:t>
            </w:r>
          </w:p>
        </w:tc>
      </w:tr>
      <w:tr w:rsidR="00B73DF4" w:rsidRPr="00EA14D1" w14:paraId="19A464C2" w14:textId="77777777" w:rsidTr="00B73DF4">
        <w:trPr>
          <w:cantSplit/>
        </w:trPr>
        <w:tc>
          <w:tcPr>
            <w:tcW w:w="5943" w:type="dxa"/>
            <w:tcBorders>
              <w:top w:val="nil"/>
              <w:left w:val="nil"/>
              <w:bottom w:val="nil"/>
              <w:right w:val="nil"/>
            </w:tcBorders>
          </w:tcPr>
          <w:p w14:paraId="3B27E4BE" w14:textId="77777777" w:rsidR="00B73DF4" w:rsidRDefault="00B73DF4" w:rsidP="00E26765">
            <w:pPr>
              <w:rPr>
                <w:rFonts w:ascii="Arial" w:hAnsi="Arial" w:cs="Arial"/>
              </w:rPr>
            </w:pPr>
            <w:r>
              <w:rPr>
                <w:rFonts w:ascii="Arial" w:hAnsi="Arial" w:cs="Arial"/>
              </w:rPr>
              <w:t xml:space="preserve">     $24,000 - $29,999</w:t>
            </w:r>
          </w:p>
        </w:tc>
        <w:tc>
          <w:tcPr>
            <w:tcW w:w="3417" w:type="dxa"/>
            <w:tcBorders>
              <w:top w:val="nil"/>
              <w:left w:val="nil"/>
              <w:bottom w:val="nil"/>
              <w:right w:val="nil"/>
            </w:tcBorders>
          </w:tcPr>
          <w:p w14:paraId="047F1063" w14:textId="77777777" w:rsidR="00B73DF4" w:rsidRDefault="00B73DF4" w:rsidP="00E26765">
            <w:pPr>
              <w:rPr>
                <w:rFonts w:ascii="Arial" w:hAnsi="Arial" w:cs="Arial"/>
              </w:rPr>
            </w:pPr>
            <w:r>
              <w:rPr>
                <w:rFonts w:ascii="Arial" w:hAnsi="Arial" w:cs="Arial"/>
              </w:rPr>
              <w:t>12 (8.5%)</w:t>
            </w:r>
          </w:p>
        </w:tc>
      </w:tr>
      <w:tr w:rsidR="00B73DF4" w:rsidRPr="00EA14D1" w14:paraId="3269916D" w14:textId="77777777" w:rsidTr="00B73DF4">
        <w:trPr>
          <w:cantSplit/>
        </w:trPr>
        <w:tc>
          <w:tcPr>
            <w:tcW w:w="5943" w:type="dxa"/>
            <w:tcBorders>
              <w:top w:val="nil"/>
              <w:left w:val="nil"/>
              <w:bottom w:val="nil"/>
              <w:right w:val="nil"/>
            </w:tcBorders>
          </w:tcPr>
          <w:p w14:paraId="52BA2232" w14:textId="77777777" w:rsidR="00B73DF4" w:rsidRDefault="00B73DF4" w:rsidP="00E26765">
            <w:pPr>
              <w:rPr>
                <w:rFonts w:ascii="Arial" w:hAnsi="Arial" w:cs="Arial"/>
              </w:rPr>
            </w:pPr>
            <w:r>
              <w:rPr>
                <w:rFonts w:ascii="Arial" w:hAnsi="Arial" w:cs="Arial"/>
              </w:rPr>
              <w:t xml:space="preserve">     $30,000 - $39,999</w:t>
            </w:r>
          </w:p>
        </w:tc>
        <w:tc>
          <w:tcPr>
            <w:tcW w:w="3417" w:type="dxa"/>
            <w:tcBorders>
              <w:top w:val="nil"/>
              <w:left w:val="nil"/>
              <w:bottom w:val="nil"/>
              <w:right w:val="nil"/>
            </w:tcBorders>
          </w:tcPr>
          <w:p w14:paraId="49BEA916" w14:textId="77777777" w:rsidR="00B73DF4" w:rsidRDefault="00B73DF4" w:rsidP="00E26765">
            <w:pPr>
              <w:rPr>
                <w:rFonts w:ascii="Arial" w:hAnsi="Arial" w:cs="Arial"/>
              </w:rPr>
            </w:pPr>
            <w:r>
              <w:rPr>
                <w:rFonts w:ascii="Arial" w:hAnsi="Arial" w:cs="Arial"/>
              </w:rPr>
              <w:t>20 (14.2%)</w:t>
            </w:r>
          </w:p>
        </w:tc>
      </w:tr>
      <w:tr w:rsidR="00B73DF4" w:rsidRPr="00EA14D1" w14:paraId="527DEB9A" w14:textId="77777777" w:rsidTr="00B73DF4">
        <w:trPr>
          <w:cantSplit/>
        </w:trPr>
        <w:tc>
          <w:tcPr>
            <w:tcW w:w="5943" w:type="dxa"/>
            <w:tcBorders>
              <w:top w:val="nil"/>
              <w:left w:val="nil"/>
              <w:bottom w:val="nil"/>
              <w:right w:val="nil"/>
            </w:tcBorders>
          </w:tcPr>
          <w:p w14:paraId="16FCD3AC" w14:textId="77777777" w:rsidR="00B73DF4" w:rsidRDefault="00B73DF4" w:rsidP="00E26765">
            <w:pPr>
              <w:rPr>
                <w:rFonts w:ascii="Arial" w:hAnsi="Arial" w:cs="Arial"/>
              </w:rPr>
            </w:pPr>
            <w:r>
              <w:rPr>
                <w:rFonts w:ascii="Arial" w:hAnsi="Arial" w:cs="Arial"/>
              </w:rPr>
              <w:t xml:space="preserve">     $40,000 - $49,999</w:t>
            </w:r>
          </w:p>
        </w:tc>
        <w:tc>
          <w:tcPr>
            <w:tcW w:w="3417" w:type="dxa"/>
            <w:tcBorders>
              <w:top w:val="nil"/>
              <w:left w:val="nil"/>
              <w:bottom w:val="nil"/>
              <w:right w:val="nil"/>
            </w:tcBorders>
          </w:tcPr>
          <w:p w14:paraId="7C51357D" w14:textId="77777777" w:rsidR="00B73DF4" w:rsidRDefault="00B73DF4" w:rsidP="00E26765">
            <w:pPr>
              <w:rPr>
                <w:rFonts w:ascii="Arial" w:hAnsi="Arial" w:cs="Arial"/>
              </w:rPr>
            </w:pPr>
            <w:r>
              <w:rPr>
                <w:rFonts w:ascii="Arial" w:hAnsi="Arial" w:cs="Arial"/>
              </w:rPr>
              <w:t>12 (8.5%)</w:t>
            </w:r>
          </w:p>
        </w:tc>
      </w:tr>
      <w:tr w:rsidR="00B73DF4" w:rsidRPr="00EA14D1" w14:paraId="04B9B4A4" w14:textId="77777777" w:rsidTr="00B73DF4">
        <w:trPr>
          <w:cantSplit/>
        </w:trPr>
        <w:tc>
          <w:tcPr>
            <w:tcW w:w="5943" w:type="dxa"/>
            <w:tcBorders>
              <w:top w:val="nil"/>
              <w:left w:val="nil"/>
              <w:bottom w:val="nil"/>
              <w:right w:val="nil"/>
            </w:tcBorders>
          </w:tcPr>
          <w:p w14:paraId="43C46210" w14:textId="77777777" w:rsidR="00B73DF4" w:rsidRDefault="00B73DF4" w:rsidP="00E26765">
            <w:pPr>
              <w:rPr>
                <w:rFonts w:ascii="Arial" w:hAnsi="Arial" w:cs="Arial"/>
              </w:rPr>
            </w:pPr>
            <w:r>
              <w:rPr>
                <w:rFonts w:ascii="Arial" w:hAnsi="Arial" w:cs="Arial"/>
              </w:rPr>
              <w:t xml:space="preserve">     $50,000 - $69,999</w:t>
            </w:r>
          </w:p>
        </w:tc>
        <w:tc>
          <w:tcPr>
            <w:tcW w:w="3417" w:type="dxa"/>
            <w:tcBorders>
              <w:top w:val="nil"/>
              <w:left w:val="nil"/>
              <w:bottom w:val="nil"/>
              <w:right w:val="nil"/>
            </w:tcBorders>
          </w:tcPr>
          <w:p w14:paraId="5FF2E7F6" w14:textId="77777777" w:rsidR="00B73DF4" w:rsidRDefault="00B73DF4" w:rsidP="00E26765">
            <w:pPr>
              <w:rPr>
                <w:rFonts w:ascii="Arial" w:hAnsi="Arial" w:cs="Arial"/>
              </w:rPr>
            </w:pPr>
            <w:r>
              <w:rPr>
                <w:rFonts w:ascii="Arial" w:hAnsi="Arial" w:cs="Arial"/>
              </w:rPr>
              <w:t>10 (7.1%)</w:t>
            </w:r>
          </w:p>
        </w:tc>
      </w:tr>
      <w:tr w:rsidR="00B73DF4" w:rsidRPr="00EA14D1" w14:paraId="4D8AE084" w14:textId="77777777" w:rsidTr="00B73DF4">
        <w:trPr>
          <w:cantSplit/>
        </w:trPr>
        <w:tc>
          <w:tcPr>
            <w:tcW w:w="5943" w:type="dxa"/>
            <w:tcBorders>
              <w:top w:val="nil"/>
              <w:left w:val="nil"/>
              <w:bottom w:val="nil"/>
              <w:right w:val="nil"/>
            </w:tcBorders>
          </w:tcPr>
          <w:p w14:paraId="6353BD1C" w14:textId="77777777" w:rsidR="00B73DF4" w:rsidRDefault="00B73DF4" w:rsidP="00E26765">
            <w:pPr>
              <w:rPr>
                <w:rFonts w:ascii="Arial" w:hAnsi="Arial" w:cs="Arial"/>
              </w:rPr>
            </w:pPr>
            <w:r>
              <w:rPr>
                <w:rFonts w:ascii="Arial" w:hAnsi="Arial" w:cs="Arial"/>
              </w:rPr>
              <w:t xml:space="preserve">     $70,000 - $99,999</w:t>
            </w:r>
          </w:p>
        </w:tc>
        <w:tc>
          <w:tcPr>
            <w:tcW w:w="3417" w:type="dxa"/>
            <w:tcBorders>
              <w:top w:val="nil"/>
              <w:left w:val="nil"/>
              <w:bottom w:val="nil"/>
              <w:right w:val="nil"/>
            </w:tcBorders>
          </w:tcPr>
          <w:p w14:paraId="1E8ACA98" w14:textId="77777777" w:rsidR="00B73DF4" w:rsidRDefault="00B73DF4" w:rsidP="00E26765">
            <w:pPr>
              <w:rPr>
                <w:rFonts w:ascii="Arial" w:hAnsi="Arial" w:cs="Arial"/>
              </w:rPr>
            </w:pPr>
            <w:r>
              <w:rPr>
                <w:rFonts w:ascii="Arial" w:hAnsi="Arial" w:cs="Arial"/>
              </w:rPr>
              <w:t>18 (12.8%)</w:t>
            </w:r>
          </w:p>
        </w:tc>
      </w:tr>
      <w:tr w:rsidR="00B73DF4" w:rsidRPr="00EA14D1" w14:paraId="3D38956B" w14:textId="77777777" w:rsidTr="00B73DF4">
        <w:trPr>
          <w:cantSplit/>
        </w:trPr>
        <w:tc>
          <w:tcPr>
            <w:tcW w:w="5943" w:type="dxa"/>
            <w:tcBorders>
              <w:top w:val="nil"/>
              <w:left w:val="nil"/>
              <w:bottom w:val="nil"/>
              <w:right w:val="nil"/>
            </w:tcBorders>
          </w:tcPr>
          <w:p w14:paraId="63D403BD" w14:textId="77777777" w:rsidR="00B73DF4" w:rsidRDefault="00B73DF4" w:rsidP="00E26765">
            <w:pPr>
              <w:rPr>
                <w:rFonts w:ascii="Arial" w:hAnsi="Arial" w:cs="Arial"/>
              </w:rPr>
            </w:pPr>
            <w:r>
              <w:rPr>
                <w:rFonts w:ascii="Arial" w:hAnsi="Arial" w:cs="Arial"/>
              </w:rPr>
              <w:t xml:space="preserve">     $100,000 or more </w:t>
            </w:r>
          </w:p>
        </w:tc>
        <w:tc>
          <w:tcPr>
            <w:tcW w:w="3417" w:type="dxa"/>
            <w:tcBorders>
              <w:top w:val="nil"/>
              <w:left w:val="nil"/>
              <w:bottom w:val="nil"/>
              <w:right w:val="nil"/>
            </w:tcBorders>
          </w:tcPr>
          <w:p w14:paraId="57A0570E" w14:textId="77777777" w:rsidR="00B73DF4" w:rsidRDefault="00B73DF4" w:rsidP="00E26765">
            <w:pPr>
              <w:rPr>
                <w:rFonts w:ascii="Arial" w:hAnsi="Arial" w:cs="Arial"/>
              </w:rPr>
            </w:pPr>
            <w:r>
              <w:rPr>
                <w:rFonts w:ascii="Arial" w:hAnsi="Arial" w:cs="Arial"/>
              </w:rPr>
              <w:t>12 (8.5%)</w:t>
            </w:r>
          </w:p>
        </w:tc>
      </w:tr>
      <w:tr w:rsidR="00B73DF4" w:rsidRPr="00EA14D1" w14:paraId="174F7D82" w14:textId="77777777" w:rsidTr="00B73DF4">
        <w:trPr>
          <w:cantSplit/>
        </w:trPr>
        <w:tc>
          <w:tcPr>
            <w:tcW w:w="5943" w:type="dxa"/>
            <w:tcBorders>
              <w:top w:val="nil"/>
              <w:left w:val="nil"/>
              <w:bottom w:val="nil"/>
              <w:right w:val="nil"/>
            </w:tcBorders>
          </w:tcPr>
          <w:p w14:paraId="3EC901D6" w14:textId="77777777" w:rsidR="00B73DF4" w:rsidRDefault="00B73DF4" w:rsidP="00E26765">
            <w:pPr>
              <w:rPr>
                <w:rFonts w:ascii="Arial" w:hAnsi="Arial" w:cs="Arial"/>
              </w:rPr>
            </w:pPr>
            <w:r>
              <w:rPr>
                <w:rFonts w:ascii="Arial" w:hAnsi="Arial" w:cs="Arial"/>
              </w:rPr>
              <w:t xml:space="preserve">     I had no source of income</w:t>
            </w:r>
          </w:p>
        </w:tc>
        <w:tc>
          <w:tcPr>
            <w:tcW w:w="3417" w:type="dxa"/>
            <w:tcBorders>
              <w:top w:val="nil"/>
              <w:left w:val="nil"/>
              <w:bottom w:val="nil"/>
              <w:right w:val="nil"/>
            </w:tcBorders>
          </w:tcPr>
          <w:p w14:paraId="40585206" w14:textId="77777777" w:rsidR="00B73DF4" w:rsidRDefault="00B73DF4" w:rsidP="00E26765">
            <w:pPr>
              <w:rPr>
                <w:rFonts w:ascii="Arial" w:hAnsi="Arial" w:cs="Arial"/>
              </w:rPr>
            </w:pPr>
            <w:r>
              <w:rPr>
                <w:rFonts w:ascii="Arial" w:hAnsi="Arial" w:cs="Arial"/>
              </w:rPr>
              <w:t>4 (2.8%)</w:t>
            </w:r>
          </w:p>
        </w:tc>
      </w:tr>
      <w:tr w:rsidR="00B73DF4" w:rsidRPr="00EA14D1" w14:paraId="45E583D6" w14:textId="77777777" w:rsidTr="00B73DF4">
        <w:trPr>
          <w:cantSplit/>
        </w:trPr>
        <w:tc>
          <w:tcPr>
            <w:tcW w:w="5943" w:type="dxa"/>
            <w:tcBorders>
              <w:top w:val="nil"/>
              <w:left w:val="nil"/>
              <w:bottom w:val="nil"/>
              <w:right w:val="nil"/>
            </w:tcBorders>
          </w:tcPr>
          <w:p w14:paraId="5F8EA916" w14:textId="77777777" w:rsidR="00B73DF4" w:rsidRDefault="00B73DF4" w:rsidP="00E26765">
            <w:pPr>
              <w:rPr>
                <w:rFonts w:ascii="Arial" w:hAnsi="Arial" w:cs="Arial"/>
              </w:rPr>
            </w:pPr>
          </w:p>
        </w:tc>
        <w:tc>
          <w:tcPr>
            <w:tcW w:w="3417" w:type="dxa"/>
            <w:tcBorders>
              <w:top w:val="nil"/>
              <w:left w:val="nil"/>
              <w:bottom w:val="nil"/>
              <w:right w:val="nil"/>
            </w:tcBorders>
          </w:tcPr>
          <w:p w14:paraId="7EF9880E" w14:textId="77777777" w:rsidR="00B73DF4" w:rsidRDefault="00B73DF4" w:rsidP="00E26765">
            <w:pPr>
              <w:rPr>
                <w:rFonts w:ascii="Arial" w:hAnsi="Arial" w:cs="Arial"/>
              </w:rPr>
            </w:pPr>
          </w:p>
        </w:tc>
      </w:tr>
      <w:tr w:rsidR="00B73DF4" w:rsidRPr="00EA14D1" w14:paraId="6711A2D4" w14:textId="77777777" w:rsidTr="00B73DF4">
        <w:trPr>
          <w:cantSplit/>
        </w:trPr>
        <w:tc>
          <w:tcPr>
            <w:tcW w:w="5943" w:type="dxa"/>
            <w:tcBorders>
              <w:top w:val="nil"/>
              <w:left w:val="nil"/>
              <w:bottom w:val="nil"/>
              <w:right w:val="nil"/>
            </w:tcBorders>
          </w:tcPr>
          <w:p w14:paraId="10FF813C" w14:textId="77777777" w:rsidR="00B73DF4" w:rsidRDefault="00B73DF4" w:rsidP="00E26765">
            <w:pPr>
              <w:rPr>
                <w:rFonts w:ascii="Arial" w:hAnsi="Arial" w:cs="Arial"/>
              </w:rPr>
            </w:pPr>
            <w:r>
              <w:rPr>
                <w:rFonts w:ascii="Arial" w:hAnsi="Arial" w:cs="Arial"/>
              </w:rPr>
              <w:t>Health Insurance Status</w:t>
            </w:r>
          </w:p>
        </w:tc>
        <w:tc>
          <w:tcPr>
            <w:tcW w:w="3417" w:type="dxa"/>
            <w:tcBorders>
              <w:top w:val="nil"/>
              <w:left w:val="nil"/>
              <w:bottom w:val="nil"/>
              <w:right w:val="nil"/>
            </w:tcBorders>
          </w:tcPr>
          <w:p w14:paraId="350DA221" w14:textId="77777777" w:rsidR="00B73DF4" w:rsidRDefault="00B73DF4" w:rsidP="00E26765">
            <w:pPr>
              <w:rPr>
                <w:rFonts w:ascii="Arial" w:hAnsi="Arial" w:cs="Arial"/>
              </w:rPr>
            </w:pPr>
          </w:p>
        </w:tc>
      </w:tr>
      <w:tr w:rsidR="00B73DF4" w:rsidRPr="00EA14D1" w14:paraId="3CE290A1" w14:textId="77777777" w:rsidTr="00B73DF4">
        <w:trPr>
          <w:cantSplit/>
        </w:trPr>
        <w:tc>
          <w:tcPr>
            <w:tcW w:w="5943" w:type="dxa"/>
            <w:tcBorders>
              <w:top w:val="nil"/>
              <w:left w:val="nil"/>
              <w:bottom w:val="nil"/>
              <w:right w:val="nil"/>
            </w:tcBorders>
          </w:tcPr>
          <w:p w14:paraId="2AA08CDD" w14:textId="77777777" w:rsidR="00B73DF4" w:rsidRDefault="00B73DF4" w:rsidP="00E26765">
            <w:pPr>
              <w:rPr>
                <w:rFonts w:ascii="Arial" w:hAnsi="Arial" w:cs="Arial"/>
              </w:rPr>
            </w:pPr>
            <w:r>
              <w:rPr>
                <w:rFonts w:ascii="Arial" w:hAnsi="Arial" w:cs="Arial"/>
              </w:rPr>
              <w:t xml:space="preserve">     Has insurance</w:t>
            </w:r>
          </w:p>
        </w:tc>
        <w:tc>
          <w:tcPr>
            <w:tcW w:w="3417" w:type="dxa"/>
            <w:tcBorders>
              <w:top w:val="nil"/>
              <w:left w:val="nil"/>
              <w:bottom w:val="nil"/>
              <w:right w:val="nil"/>
            </w:tcBorders>
          </w:tcPr>
          <w:p w14:paraId="6C48B8B3" w14:textId="77777777" w:rsidR="00B73DF4" w:rsidRDefault="00B73DF4" w:rsidP="00E26765">
            <w:pPr>
              <w:rPr>
                <w:rFonts w:ascii="Arial" w:hAnsi="Arial" w:cs="Arial"/>
              </w:rPr>
            </w:pPr>
            <w:r>
              <w:rPr>
                <w:rFonts w:ascii="Arial" w:hAnsi="Arial" w:cs="Arial"/>
              </w:rPr>
              <w:t>116 (82.3%)</w:t>
            </w:r>
          </w:p>
        </w:tc>
      </w:tr>
      <w:tr w:rsidR="00B73DF4" w:rsidRPr="00EA14D1" w14:paraId="6F2E73C5" w14:textId="77777777" w:rsidTr="00B73DF4">
        <w:trPr>
          <w:cantSplit/>
        </w:trPr>
        <w:tc>
          <w:tcPr>
            <w:tcW w:w="5943" w:type="dxa"/>
            <w:tcBorders>
              <w:top w:val="nil"/>
              <w:left w:val="nil"/>
              <w:bottom w:val="nil"/>
              <w:right w:val="nil"/>
            </w:tcBorders>
          </w:tcPr>
          <w:p w14:paraId="5AD35604" w14:textId="77777777" w:rsidR="00B73DF4" w:rsidRDefault="00B73DF4" w:rsidP="00E26765">
            <w:pPr>
              <w:rPr>
                <w:rFonts w:ascii="Arial" w:hAnsi="Arial" w:cs="Arial"/>
              </w:rPr>
            </w:pPr>
            <w:r>
              <w:rPr>
                <w:rFonts w:ascii="Arial" w:hAnsi="Arial" w:cs="Arial"/>
              </w:rPr>
              <w:t xml:space="preserve">     Does not have insurance</w:t>
            </w:r>
          </w:p>
        </w:tc>
        <w:tc>
          <w:tcPr>
            <w:tcW w:w="3417" w:type="dxa"/>
            <w:tcBorders>
              <w:top w:val="nil"/>
              <w:left w:val="nil"/>
              <w:bottom w:val="nil"/>
              <w:right w:val="nil"/>
            </w:tcBorders>
          </w:tcPr>
          <w:p w14:paraId="7897B602" w14:textId="77777777" w:rsidR="00B73DF4" w:rsidRDefault="00B73DF4" w:rsidP="00E26765">
            <w:pPr>
              <w:rPr>
                <w:rFonts w:ascii="Arial" w:hAnsi="Arial" w:cs="Arial"/>
              </w:rPr>
            </w:pPr>
            <w:r>
              <w:rPr>
                <w:rFonts w:ascii="Arial" w:hAnsi="Arial" w:cs="Arial"/>
              </w:rPr>
              <w:t>25 (17.7%)</w:t>
            </w:r>
          </w:p>
        </w:tc>
      </w:tr>
      <w:tr w:rsidR="00B73DF4" w:rsidRPr="00EA14D1" w14:paraId="033F83F1" w14:textId="77777777" w:rsidTr="00B73DF4">
        <w:trPr>
          <w:cantSplit/>
        </w:trPr>
        <w:tc>
          <w:tcPr>
            <w:tcW w:w="5943" w:type="dxa"/>
            <w:tcBorders>
              <w:top w:val="nil"/>
              <w:left w:val="nil"/>
              <w:bottom w:val="nil"/>
              <w:right w:val="nil"/>
            </w:tcBorders>
          </w:tcPr>
          <w:p w14:paraId="641C2EF2" w14:textId="77777777" w:rsidR="00B73DF4" w:rsidRDefault="00B73DF4" w:rsidP="00E26765">
            <w:pPr>
              <w:rPr>
                <w:rFonts w:ascii="Arial" w:hAnsi="Arial" w:cs="Arial"/>
              </w:rPr>
            </w:pPr>
          </w:p>
        </w:tc>
        <w:tc>
          <w:tcPr>
            <w:tcW w:w="3417" w:type="dxa"/>
            <w:tcBorders>
              <w:top w:val="nil"/>
              <w:left w:val="nil"/>
              <w:bottom w:val="nil"/>
              <w:right w:val="nil"/>
            </w:tcBorders>
          </w:tcPr>
          <w:p w14:paraId="2841E6C9" w14:textId="77777777" w:rsidR="00B73DF4" w:rsidRDefault="00B73DF4" w:rsidP="00E26765">
            <w:pPr>
              <w:rPr>
                <w:rFonts w:ascii="Arial" w:hAnsi="Arial" w:cs="Arial"/>
              </w:rPr>
            </w:pPr>
          </w:p>
        </w:tc>
      </w:tr>
      <w:tr w:rsidR="00B73DF4" w:rsidRPr="00EA14D1" w14:paraId="7E7A9CFD" w14:textId="77777777" w:rsidTr="00B73DF4">
        <w:trPr>
          <w:cantSplit/>
        </w:trPr>
        <w:tc>
          <w:tcPr>
            <w:tcW w:w="5943" w:type="dxa"/>
            <w:tcBorders>
              <w:top w:val="nil"/>
              <w:left w:val="nil"/>
              <w:bottom w:val="nil"/>
              <w:right w:val="nil"/>
            </w:tcBorders>
          </w:tcPr>
          <w:p w14:paraId="36B55CA3" w14:textId="77777777" w:rsidR="00B73DF4" w:rsidRDefault="00B73DF4" w:rsidP="00E26765">
            <w:pPr>
              <w:rPr>
                <w:rFonts w:ascii="Arial" w:hAnsi="Arial" w:cs="Arial"/>
              </w:rPr>
            </w:pPr>
            <w:r>
              <w:rPr>
                <w:rFonts w:ascii="Arial" w:hAnsi="Arial" w:cs="Arial"/>
                <w:color w:val="000000"/>
              </w:rPr>
              <w:t>How comfortable are you discussing your transgender status and transgender-specific health care needs with your doctor?</w:t>
            </w:r>
          </w:p>
        </w:tc>
        <w:tc>
          <w:tcPr>
            <w:tcW w:w="3417" w:type="dxa"/>
            <w:tcBorders>
              <w:top w:val="nil"/>
              <w:left w:val="nil"/>
              <w:bottom w:val="nil"/>
              <w:right w:val="nil"/>
            </w:tcBorders>
          </w:tcPr>
          <w:p w14:paraId="66AFB9DF" w14:textId="77777777" w:rsidR="00B73DF4" w:rsidRDefault="00B73DF4" w:rsidP="00E26765">
            <w:pPr>
              <w:rPr>
                <w:rFonts w:ascii="Arial" w:hAnsi="Arial" w:cs="Arial"/>
              </w:rPr>
            </w:pPr>
          </w:p>
        </w:tc>
      </w:tr>
      <w:tr w:rsidR="00B73DF4" w:rsidRPr="00EA14D1" w14:paraId="2F43BBD4" w14:textId="77777777" w:rsidTr="00B73DF4">
        <w:trPr>
          <w:cantSplit/>
        </w:trPr>
        <w:tc>
          <w:tcPr>
            <w:tcW w:w="5943" w:type="dxa"/>
            <w:tcBorders>
              <w:top w:val="nil"/>
              <w:left w:val="nil"/>
              <w:bottom w:val="nil"/>
              <w:right w:val="nil"/>
            </w:tcBorders>
          </w:tcPr>
          <w:p w14:paraId="40E59537" w14:textId="77777777" w:rsidR="00B73DF4" w:rsidRDefault="00B73DF4" w:rsidP="00E26765">
            <w:pPr>
              <w:rPr>
                <w:rFonts w:ascii="Arial" w:hAnsi="Arial" w:cs="Arial"/>
                <w:color w:val="000000"/>
              </w:rPr>
            </w:pPr>
            <w:r>
              <w:rPr>
                <w:rFonts w:ascii="Arial" w:hAnsi="Arial" w:cs="Arial"/>
                <w:color w:val="000000"/>
              </w:rPr>
              <w:t xml:space="preserve">     Very comfortable</w:t>
            </w:r>
          </w:p>
        </w:tc>
        <w:tc>
          <w:tcPr>
            <w:tcW w:w="3417" w:type="dxa"/>
            <w:tcBorders>
              <w:top w:val="nil"/>
              <w:left w:val="nil"/>
              <w:bottom w:val="nil"/>
              <w:right w:val="nil"/>
            </w:tcBorders>
          </w:tcPr>
          <w:p w14:paraId="429A29D6" w14:textId="77777777" w:rsidR="00B73DF4" w:rsidRDefault="00B73DF4" w:rsidP="00E26765">
            <w:pPr>
              <w:rPr>
                <w:rFonts w:ascii="Arial" w:hAnsi="Arial" w:cs="Arial"/>
              </w:rPr>
            </w:pPr>
            <w:r>
              <w:rPr>
                <w:rFonts w:ascii="Arial" w:hAnsi="Arial" w:cs="Arial"/>
              </w:rPr>
              <w:t>52 (36.9%)</w:t>
            </w:r>
          </w:p>
        </w:tc>
      </w:tr>
      <w:tr w:rsidR="00B73DF4" w:rsidRPr="00EA14D1" w14:paraId="12B0EE59" w14:textId="77777777" w:rsidTr="00B73DF4">
        <w:trPr>
          <w:cantSplit/>
        </w:trPr>
        <w:tc>
          <w:tcPr>
            <w:tcW w:w="5943" w:type="dxa"/>
            <w:tcBorders>
              <w:top w:val="nil"/>
              <w:left w:val="nil"/>
              <w:bottom w:val="nil"/>
              <w:right w:val="nil"/>
            </w:tcBorders>
          </w:tcPr>
          <w:p w14:paraId="548979A0" w14:textId="77777777" w:rsidR="00B73DF4" w:rsidRDefault="00B73DF4" w:rsidP="00E26765">
            <w:pPr>
              <w:rPr>
                <w:rFonts w:ascii="Arial" w:hAnsi="Arial" w:cs="Arial"/>
                <w:color w:val="000000"/>
              </w:rPr>
            </w:pPr>
            <w:r>
              <w:rPr>
                <w:rFonts w:ascii="Arial" w:hAnsi="Arial" w:cs="Arial"/>
                <w:color w:val="000000"/>
              </w:rPr>
              <w:t xml:space="preserve">     Comfortable</w:t>
            </w:r>
          </w:p>
        </w:tc>
        <w:tc>
          <w:tcPr>
            <w:tcW w:w="3417" w:type="dxa"/>
            <w:tcBorders>
              <w:top w:val="nil"/>
              <w:left w:val="nil"/>
              <w:bottom w:val="nil"/>
              <w:right w:val="nil"/>
            </w:tcBorders>
          </w:tcPr>
          <w:p w14:paraId="390BBF26" w14:textId="77777777" w:rsidR="00B73DF4" w:rsidRDefault="00B73DF4" w:rsidP="00E26765">
            <w:pPr>
              <w:rPr>
                <w:rFonts w:ascii="Arial" w:hAnsi="Arial" w:cs="Arial"/>
              </w:rPr>
            </w:pPr>
            <w:r>
              <w:rPr>
                <w:rFonts w:ascii="Arial" w:hAnsi="Arial" w:cs="Arial"/>
              </w:rPr>
              <w:t>40 (28.4%)</w:t>
            </w:r>
          </w:p>
        </w:tc>
      </w:tr>
      <w:tr w:rsidR="00B73DF4" w:rsidRPr="00EA14D1" w14:paraId="4EE08C03" w14:textId="77777777" w:rsidTr="00B73DF4">
        <w:trPr>
          <w:cantSplit/>
        </w:trPr>
        <w:tc>
          <w:tcPr>
            <w:tcW w:w="5943" w:type="dxa"/>
            <w:tcBorders>
              <w:top w:val="nil"/>
              <w:left w:val="nil"/>
              <w:bottom w:val="nil"/>
              <w:right w:val="nil"/>
            </w:tcBorders>
          </w:tcPr>
          <w:p w14:paraId="28B48222" w14:textId="77777777" w:rsidR="00B73DF4" w:rsidRDefault="00B73DF4" w:rsidP="00E26765">
            <w:pPr>
              <w:rPr>
                <w:rFonts w:ascii="Arial" w:hAnsi="Arial" w:cs="Arial"/>
                <w:color w:val="000000"/>
              </w:rPr>
            </w:pPr>
            <w:r>
              <w:rPr>
                <w:rFonts w:ascii="Arial" w:hAnsi="Arial" w:cs="Arial"/>
                <w:color w:val="000000"/>
              </w:rPr>
              <w:t xml:space="preserve">     Uncomfortable</w:t>
            </w:r>
          </w:p>
        </w:tc>
        <w:tc>
          <w:tcPr>
            <w:tcW w:w="3417" w:type="dxa"/>
            <w:tcBorders>
              <w:top w:val="nil"/>
              <w:left w:val="nil"/>
              <w:bottom w:val="nil"/>
              <w:right w:val="nil"/>
            </w:tcBorders>
          </w:tcPr>
          <w:p w14:paraId="2FF115DD" w14:textId="77777777" w:rsidR="00B73DF4" w:rsidRDefault="00B73DF4" w:rsidP="00E26765">
            <w:pPr>
              <w:rPr>
                <w:rFonts w:ascii="Arial" w:hAnsi="Arial" w:cs="Arial"/>
              </w:rPr>
            </w:pPr>
            <w:r>
              <w:rPr>
                <w:rFonts w:ascii="Arial" w:hAnsi="Arial" w:cs="Arial"/>
              </w:rPr>
              <w:t>11 (7.8%)</w:t>
            </w:r>
          </w:p>
        </w:tc>
      </w:tr>
      <w:tr w:rsidR="00B73DF4" w:rsidRPr="00EA14D1" w14:paraId="4C6665BE" w14:textId="77777777" w:rsidTr="00B73DF4">
        <w:trPr>
          <w:cantSplit/>
        </w:trPr>
        <w:tc>
          <w:tcPr>
            <w:tcW w:w="5943" w:type="dxa"/>
            <w:tcBorders>
              <w:top w:val="nil"/>
              <w:left w:val="nil"/>
              <w:bottom w:val="nil"/>
              <w:right w:val="nil"/>
            </w:tcBorders>
          </w:tcPr>
          <w:p w14:paraId="176828EF" w14:textId="77777777" w:rsidR="00B73DF4" w:rsidRDefault="00B73DF4" w:rsidP="00E26765">
            <w:pPr>
              <w:rPr>
                <w:rFonts w:ascii="Arial" w:hAnsi="Arial" w:cs="Arial"/>
                <w:color w:val="000000"/>
              </w:rPr>
            </w:pPr>
            <w:r>
              <w:rPr>
                <w:rFonts w:ascii="Arial" w:hAnsi="Arial" w:cs="Arial"/>
                <w:color w:val="000000"/>
              </w:rPr>
              <w:t xml:space="preserve">     Very uncomfortable</w:t>
            </w:r>
          </w:p>
        </w:tc>
        <w:tc>
          <w:tcPr>
            <w:tcW w:w="3417" w:type="dxa"/>
            <w:tcBorders>
              <w:top w:val="nil"/>
              <w:left w:val="nil"/>
              <w:bottom w:val="nil"/>
              <w:right w:val="nil"/>
            </w:tcBorders>
          </w:tcPr>
          <w:p w14:paraId="11F70423" w14:textId="77777777" w:rsidR="00B73DF4" w:rsidRDefault="00B73DF4" w:rsidP="00E26765">
            <w:pPr>
              <w:rPr>
                <w:rFonts w:ascii="Arial" w:hAnsi="Arial" w:cs="Arial"/>
              </w:rPr>
            </w:pPr>
            <w:r>
              <w:rPr>
                <w:rFonts w:ascii="Arial" w:hAnsi="Arial" w:cs="Arial"/>
              </w:rPr>
              <w:t>38 (27.0%)</w:t>
            </w:r>
          </w:p>
        </w:tc>
      </w:tr>
      <w:tr w:rsidR="00B73DF4" w:rsidRPr="00EA14D1" w14:paraId="469CA157" w14:textId="77777777" w:rsidTr="00B73DF4">
        <w:trPr>
          <w:cantSplit/>
        </w:trPr>
        <w:tc>
          <w:tcPr>
            <w:tcW w:w="5943" w:type="dxa"/>
            <w:tcBorders>
              <w:top w:val="nil"/>
              <w:left w:val="nil"/>
              <w:bottom w:val="nil"/>
              <w:right w:val="nil"/>
            </w:tcBorders>
          </w:tcPr>
          <w:p w14:paraId="0F59F840" w14:textId="77777777" w:rsidR="00B73DF4" w:rsidRDefault="00B73DF4" w:rsidP="00E26765">
            <w:pPr>
              <w:rPr>
                <w:rFonts w:ascii="Arial" w:hAnsi="Arial" w:cs="Arial"/>
                <w:color w:val="000000"/>
              </w:rPr>
            </w:pPr>
          </w:p>
        </w:tc>
        <w:tc>
          <w:tcPr>
            <w:tcW w:w="3417" w:type="dxa"/>
            <w:tcBorders>
              <w:top w:val="nil"/>
              <w:left w:val="nil"/>
              <w:bottom w:val="nil"/>
              <w:right w:val="nil"/>
            </w:tcBorders>
          </w:tcPr>
          <w:p w14:paraId="09957B02" w14:textId="77777777" w:rsidR="00B73DF4" w:rsidRDefault="00B73DF4" w:rsidP="00E26765">
            <w:pPr>
              <w:rPr>
                <w:rFonts w:ascii="Arial" w:hAnsi="Arial" w:cs="Arial"/>
              </w:rPr>
            </w:pPr>
          </w:p>
        </w:tc>
      </w:tr>
      <w:tr w:rsidR="00B73DF4" w:rsidRPr="00EA14D1" w14:paraId="15D3521C" w14:textId="77777777" w:rsidTr="00B73DF4">
        <w:trPr>
          <w:cantSplit/>
        </w:trPr>
        <w:tc>
          <w:tcPr>
            <w:tcW w:w="5943" w:type="dxa"/>
            <w:tcBorders>
              <w:top w:val="nil"/>
              <w:left w:val="nil"/>
              <w:bottom w:val="nil"/>
              <w:right w:val="nil"/>
            </w:tcBorders>
          </w:tcPr>
          <w:p w14:paraId="01E6677E" w14:textId="77777777" w:rsidR="00B73DF4" w:rsidRDefault="00B73DF4" w:rsidP="00E26765">
            <w:pPr>
              <w:rPr>
                <w:rFonts w:ascii="Arial" w:hAnsi="Arial" w:cs="Arial"/>
                <w:color w:val="000000"/>
              </w:rPr>
            </w:pPr>
            <w:r>
              <w:rPr>
                <w:rFonts w:ascii="Arial" w:hAnsi="Arial" w:cs="Arial"/>
                <w:color w:val="000000"/>
              </w:rPr>
              <w:t>How knowledgeable is your doctor about transgender-based care?</w:t>
            </w:r>
          </w:p>
        </w:tc>
        <w:tc>
          <w:tcPr>
            <w:tcW w:w="3417" w:type="dxa"/>
            <w:tcBorders>
              <w:top w:val="nil"/>
              <w:left w:val="nil"/>
              <w:bottom w:val="nil"/>
              <w:right w:val="nil"/>
            </w:tcBorders>
          </w:tcPr>
          <w:p w14:paraId="7F1CFAED" w14:textId="77777777" w:rsidR="00B73DF4" w:rsidRDefault="00B73DF4" w:rsidP="00E26765">
            <w:pPr>
              <w:rPr>
                <w:rFonts w:ascii="Arial" w:hAnsi="Arial" w:cs="Arial"/>
              </w:rPr>
            </w:pPr>
          </w:p>
        </w:tc>
      </w:tr>
      <w:tr w:rsidR="00B73DF4" w:rsidRPr="00EA14D1" w14:paraId="21F0842F" w14:textId="77777777" w:rsidTr="00B73DF4">
        <w:trPr>
          <w:cantSplit/>
        </w:trPr>
        <w:tc>
          <w:tcPr>
            <w:tcW w:w="5943" w:type="dxa"/>
            <w:tcBorders>
              <w:top w:val="nil"/>
              <w:left w:val="nil"/>
              <w:bottom w:val="nil"/>
              <w:right w:val="nil"/>
            </w:tcBorders>
          </w:tcPr>
          <w:p w14:paraId="6701B7E3" w14:textId="77777777" w:rsidR="00B73DF4" w:rsidRDefault="00B73DF4" w:rsidP="00E26765">
            <w:pPr>
              <w:rPr>
                <w:rFonts w:ascii="Arial" w:hAnsi="Arial" w:cs="Arial"/>
                <w:color w:val="000000"/>
              </w:rPr>
            </w:pPr>
            <w:r>
              <w:rPr>
                <w:rFonts w:ascii="Arial" w:hAnsi="Arial" w:cs="Arial"/>
                <w:color w:val="000000"/>
              </w:rPr>
              <w:t xml:space="preserve">     Very knowledgeable</w:t>
            </w:r>
          </w:p>
        </w:tc>
        <w:tc>
          <w:tcPr>
            <w:tcW w:w="3417" w:type="dxa"/>
            <w:tcBorders>
              <w:top w:val="nil"/>
              <w:left w:val="nil"/>
              <w:bottom w:val="nil"/>
              <w:right w:val="nil"/>
            </w:tcBorders>
          </w:tcPr>
          <w:p w14:paraId="47F876C0" w14:textId="77777777" w:rsidR="00B73DF4" w:rsidRDefault="00B73DF4" w:rsidP="00E26765">
            <w:pPr>
              <w:rPr>
                <w:rFonts w:ascii="Arial" w:hAnsi="Arial" w:cs="Arial"/>
              </w:rPr>
            </w:pPr>
            <w:r>
              <w:rPr>
                <w:rFonts w:ascii="Arial" w:hAnsi="Arial" w:cs="Arial"/>
              </w:rPr>
              <w:t>34 (24.1%)</w:t>
            </w:r>
          </w:p>
        </w:tc>
      </w:tr>
      <w:tr w:rsidR="00B73DF4" w:rsidRPr="00EA14D1" w14:paraId="1BAE3965" w14:textId="77777777" w:rsidTr="00B73DF4">
        <w:trPr>
          <w:cantSplit/>
        </w:trPr>
        <w:tc>
          <w:tcPr>
            <w:tcW w:w="5943" w:type="dxa"/>
            <w:tcBorders>
              <w:top w:val="nil"/>
              <w:left w:val="nil"/>
              <w:bottom w:val="nil"/>
              <w:right w:val="nil"/>
            </w:tcBorders>
          </w:tcPr>
          <w:p w14:paraId="230BD026" w14:textId="77777777" w:rsidR="00B73DF4" w:rsidRDefault="00B73DF4" w:rsidP="00E26765">
            <w:pPr>
              <w:rPr>
                <w:rFonts w:ascii="Arial" w:hAnsi="Arial" w:cs="Arial"/>
                <w:color w:val="000000"/>
              </w:rPr>
            </w:pPr>
            <w:r>
              <w:rPr>
                <w:rFonts w:ascii="Arial" w:hAnsi="Arial" w:cs="Arial"/>
                <w:color w:val="000000"/>
              </w:rPr>
              <w:t xml:space="preserve">     Knowledgeable</w:t>
            </w:r>
          </w:p>
        </w:tc>
        <w:tc>
          <w:tcPr>
            <w:tcW w:w="3417" w:type="dxa"/>
            <w:tcBorders>
              <w:top w:val="nil"/>
              <w:left w:val="nil"/>
              <w:bottom w:val="nil"/>
              <w:right w:val="nil"/>
            </w:tcBorders>
          </w:tcPr>
          <w:p w14:paraId="173D09D0" w14:textId="77777777" w:rsidR="00B73DF4" w:rsidRDefault="00B73DF4" w:rsidP="00E26765">
            <w:pPr>
              <w:rPr>
                <w:rFonts w:ascii="Arial" w:hAnsi="Arial" w:cs="Arial"/>
              </w:rPr>
            </w:pPr>
            <w:r>
              <w:rPr>
                <w:rFonts w:ascii="Arial" w:hAnsi="Arial" w:cs="Arial"/>
              </w:rPr>
              <w:t>39 (27.7%)</w:t>
            </w:r>
          </w:p>
        </w:tc>
      </w:tr>
      <w:tr w:rsidR="00B73DF4" w:rsidRPr="00EA14D1" w14:paraId="44EF0995" w14:textId="77777777" w:rsidTr="00B73DF4">
        <w:trPr>
          <w:cantSplit/>
        </w:trPr>
        <w:tc>
          <w:tcPr>
            <w:tcW w:w="5943" w:type="dxa"/>
            <w:tcBorders>
              <w:top w:val="nil"/>
              <w:left w:val="nil"/>
              <w:bottom w:val="nil"/>
              <w:right w:val="nil"/>
            </w:tcBorders>
          </w:tcPr>
          <w:p w14:paraId="05DCA073" w14:textId="77777777" w:rsidR="00B73DF4" w:rsidRDefault="00B73DF4" w:rsidP="00E26765">
            <w:pPr>
              <w:rPr>
                <w:rFonts w:ascii="Arial" w:hAnsi="Arial" w:cs="Arial"/>
                <w:color w:val="000000"/>
              </w:rPr>
            </w:pPr>
            <w:r>
              <w:rPr>
                <w:rFonts w:ascii="Arial" w:hAnsi="Arial" w:cs="Arial"/>
                <w:color w:val="000000"/>
              </w:rPr>
              <w:t xml:space="preserve">     Somewhat knowledgeable</w:t>
            </w:r>
          </w:p>
        </w:tc>
        <w:tc>
          <w:tcPr>
            <w:tcW w:w="3417" w:type="dxa"/>
            <w:tcBorders>
              <w:top w:val="nil"/>
              <w:left w:val="nil"/>
              <w:bottom w:val="nil"/>
              <w:right w:val="nil"/>
            </w:tcBorders>
          </w:tcPr>
          <w:p w14:paraId="7C041D90" w14:textId="77777777" w:rsidR="00B73DF4" w:rsidRDefault="00B73DF4" w:rsidP="00E26765">
            <w:pPr>
              <w:rPr>
                <w:rFonts w:ascii="Arial" w:hAnsi="Arial" w:cs="Arial"/>
              </w:rPr>
            </w:pPr>
            <w:r>
              <w:rPr>
                <w:rFonts w:ascii="Arial" w:hAnsi="Arial" w:cs="Arial"/>
              </w:rPr>
              <w:t>51 (36.2%)</w:t>
            </w:r>
          </w:p>
        </w:tc>
      </w:tr>
      <w:tr w:rsidR="00B73DF4" w:rsidRPr="00EA14D1" w14:paraId="02AF0323" w14:textId="77777777" w:rsidTr="00B73DF4">
        <w:trPr>
          <w:cantSplit/>
        </w:trPr>
        <w:tc>
          <w:tcPr>
            <w:tcW w:w="5943" w:type="dxa"/>
            <w:tcBorders>
              <w:top w:val="nil"/>
              <w:left w:val="nil"/>
              <w:bottom w:val="nil"/>
              <w:right w:val="nil"/>
            </w:tcBorders>
          </w:tcPr>
          <w:p w14:paraId="214F851A" w14:textId="77777777" w:rsidR="00B73DF4" w:rsidRDefault="00B73DF4" w:rsidP="00E26765">
            <w:pPr>
              <w:rPr>
                <w:rFonts w:ascii="Arial" w:hAnsi="Arial" w:cs="Arial"/>
                <w:color w:val="000000"/>
              </w:rPr>
            </w:pPr>
            <w:r>
              <w:rPr>
                <w:rFonts w:ascii="Arial" w:hAnsi="Arial" w:cs="Arial"/>
                <w:color w:val="000000"/>
              </w:rPr>
              <w:t xml:space="preserve">     Not at all knowledgeable</w:t>
            </w:r>
          </w:p>
        </w:tc>
        <w:tc>
          <w:tcPr>
            <w:tcW w:w="3417" w:type="dxa"/>
            <w:tcBorders>
              <w:top w:val="nil"/>
              <w:left w:val="nil"/>
              <w:bottom w:val="nil"/>
              <w:right w:val="nil"/>
            </w:tcBorders>
          </w:tcPr>
          <w:p w14:paraId="02B20679" w14:textId="77777777" w:rsidR="00B73DF4" w:rsidRDefault="00B73DF4" w:rsidP="00E26765">
            <w:pPr>
              <w:rPr>
                <w:rFonts w:ascii="Arial" w:hAnsi="Arial" w:cs="Arial"/>
              </w:rPr>
            </w:pPr>
            <w:r>
              <w:rPr>
                <w:rFonts w:ascii="Arial" w:hAnsi="Arial" w:cs="Arial"/>
              </w:rPr>
              <w:t>17 (12.1%)</w:t>
            </w:r>
          </w:p>
        </w:tc>
      </w:tr>
      <w:tr w:rsidR="00B73DF4" w:rsidRPr="00EA14D1" w14:paraId="1D050E45" w14:textId="77777777" w:rsidTr="00B73DF4">
        <w:trPr>
          <w:cantSplit/>
        </w:trPr>
        <w:tc>
          <w:tcPr>
            <w:tcW w:w="5943" w:type="dxa"/>
            <w:tcBorders>
              <w:top w:val="nil"/>
              <w:left w:val="nil"/>
              <w:bottom w:val="nil"/>
              <w:right w:val="nil"/>
            </w:tcBorders>
          </w:tcPr>
          <w:p w14:paraId="0F180B85" w14:textId="77777777" w:rsidR="00B73DF4" w:rsidRDefault="00B73DF4" w:rsidP="00E26765">
            <w:pPr>
              <w:rPr>
                <w:rFonts w:ascii="Arial" w:hAnsi="Arial" w:cs="Arial"/>
                <w:color w:val="000000"/>
              </w:rPr>
            </w:pPr>
          </w:p>
        </w:tc>
        <w:tc>
          <w:tcPr>
            <w:tcW w:w="3417" w:type="dxa"/>
            <w:tcBorders>
              <w:top w:val="nil"/>
              <w:left w:val="nil"/>
              <w:bottom w:val="nil"/>
              <w:right w:val="nil"/>
            </w:tcBorders>
          </w:tcPr>
          <w:p w14:paraId="287EA177" w14:textId="77777777" w:rsidR="00B73DF4" w:rsidRDefault="00B73DF4" w:rsidP="00E26765">
            <w:pPr>
              <w:rPr>
                <w:rFonts w:ascii="Arial" w:hAnsi="Arial" w:cs="Arial"/>
              </w:rPr>
            </w:pPr>
          </w:p>
        </w:tc>
      </w:tr>
      <w:tr w:rsidR="00B73DF4" w:rsidRPr="00EA14D1" w14:paraId="0127F0D5" w14:textId="77777777" w:rsidTr="00B73DF4">
        <w:trPr>
          <w:cantSplit/>
        </w:trPr>
        <w:tc>
          <w:tcPr>
            <w:tcW w:w="5943" w:type="dxa"/>
            <w:tcBorders>
              <w:top w:val="nil"/>
              <w:left w:val="nil"/>
              <w:bottom w:val="nil"/>
              <w:right w:val="nil"/>
            </w:tcBorders>
          </w:tcPr>
          <w:p w14:paraId="66012BA1" w14:textId="77777777" w:rsidR="00B73DF4" w:rsidRDefault="00B73DF4" w:rsidP="00E26765">
            <w:pPr>
              <w:rPr>
                <w:rFonts w:ascii="Arial" w:hAnsi="Arial" w:cs="Arial"/>
                <w:color w:val="000000"/>
              </w:rPr>
            </w:pPr>
            <w:r>
              <w:rPr>
                <w:rFonts w:ascii="Arial" w:hAnsi="Arial" w:cs="Arial"/>
                <w:color w:val="000000"/>
              </w:rPr>
              <w:t>Have you ever had to educate your doctor about your health care needs as a transgender person?</w:t>
            </w:r>
          </w:p>
        </w:tc>
        <w:tc>
          <w:tcPr>
            <w:tcW w:w="3417" w:type="dxa"/>
            <w:tcBorders>
              <w:top w:val="nil"/>
              <w:left w:val="nil"/>
              <w:bottom w:val="nil"/>
              <w:right w:val="nil"/>
            </w:tcBorders>
          </w:tcPr>
          <w:p w14:paraId="55F3B307" w14:textId="77777777" w:rsidR="00B73DF4" w:rsidRDefault="00B73DF4" w:rsidP="00E26765">
            <w:pPr>
              <w:rPr>
                <w:rFonts w:ascii="Arial" w:hAnsi="Arial" w:cs="Arial"/>
              </w:rPr>
            </w:pPr>
          </w:p>
        </w:tc>
      </w:tr>
      <w:tr w:rsidR="00B73DF4" w:rsidRPr="00EA14D1" w14:paraId="64E5E374" w14:textId="77777777" w:rsidTr="00B73DF4">
        <w:trPr>
          <w:cantSplit/>
        </w:trPr>
        <w:tc>
          <w:tcPr>
            <w:tcW w:w="5943" w:type="dxa"/>
            <w:tcBorders>
              <w:top w:val="nil"/>
              <w:left w:val="nil"/>
              <w:bottom w:val="nil"/>
              <w:right w:val="nil"/>
            </w:tcBorders>
          </w:tcPr>
          <w:p w14:paraId="744ED452" w14:textId="77777777" w:rsidR="00B73DF4" w:rsidRDefault="00B73DF4" w:rsidP="00E26765">
            <w:pPr>
              <w:rPr>
                <w:rFonts w:ascii="Arial" w:hAnsi="Arial" w:cs="Arial"/>
                <w:color w:val="000000"/>
              </w:rPr>
            </w:pPr>
            <w:r>
              <w:rPr>
                <w:rFonts w:ascii="Arial" w:hAnsi="Arial" w:cs="Arial"/>
                <w:color w:val="000000"/>
              </w:rPr>
              <w:t xml:space="preserve">     Yes</w:t>
            </w:r>
          </w:p>
        </w:tc>
        <w:tc>
          <w:tcPr>
            <w:tcW w:w="3417" w:type="dxa"/>
            <w:tcBorders>
              <w:top w:val="nil"/>
              <w:left w:val="nil"/>
              <w:bottom w:val="nil"/>
              <w:right w:val="nil"/>
            </w:tcBorders>
          </w:tcPr>
          <w:p w14:paraId="0F344FCB" w14:textId="77777777" w:rsidR="00B73DF4" w:rsidRDefault="00B73DF4" w:rsidP="00E26765">
            <w:pPr>
              <w:rPr>
                <w:rFonts w:ascii="Arial" w:hAnsi="Arial" w:cs="Arial"/>
              </w:rPr>
            </w:pPr>
            <w:r>
              <w:rPr>
                <w:rFonts w:ascii="Arial" w:hAnsi="Arial" w:cs="Arial"/>
              </w:rPr>
              <w:t>64 (45.4%)</w:t>
            </w:r>
          </w:p>
        </w:tc>
      </w:tr>
      <w:tr w:rsidR="00B73DF4" w:rsidRPr="00EA14D1" w14:paraId="4271ED5A" w14:textId="77777777" w:rsidTr="00B73DF4">
        <w:trPr>
          <w:cantSplit/>
        </w:trPr>
        <w:tc>
          <w:tcPr>
            <w:tcW w:w="5943" w:type="dxa"/>
            <w:tcBorders>
              <w:top w:val="nil"/>
              <w:left w:val="nil"/>
              <w:bottom w:val="single" w:sz="4" w:space="0" w:color="auto"/>
              <w:right w:val="nil"/>
            </w:tcBorders>
          </w:tcPr>
          <w:p w14:paraId="6253C8A2" w14:textId="77777777" w:rsidR="00B73DF4" w:rsidRDefault="00B73DF4" w:rsidP="00E26765">
            <w:pPr>
              <w:rPr>
                <w:rFonts w:ascii="Arial" w:hAnsi="Arial" w:cs="Arial"/>
                <w:color w:val="000000"/>
              </w:rPr>
            </w:pPr>
            <w:r>
              <w:rPr>
                <w:rFonts w:ascii="Arial" w:hAnsi="Arial" w:cs="Arial"/>
                <w:color w:val="000000"/>
              </w:rPr>
              <w:t xml:space="preserve">     No</w:t>
            </w:r>
          </w:p>
        </w:tc>
        <w:tc>
          <w:tcPr>
            <w:tcW w:w="3417" w:type="dxa"/>
            <w:tcBorders>
              <w:top w:val="nil"/>
              <w:left w:val="nil"/>
              <w:bottom w:val="single" w:sz="4" w:space="0" w:color="auto"/>
              <w:right w:val="nil"/>
            </w:tcBorders>
          </w:tcPr>
          <w:p w14:paraId="4344D37B" w14:textId="77777777" w:rsidR="00B73DF4" w:rsidRDefault="00B73DF4" w:rsidP="00E26765">
            <w:pPr>
              <w:rPr>
                <w:rFonts w:ascii="Arial" w:hAnsi="Arial" w:cs="Arial"/>
              </w:rPr>
            </w:pPr>
            <w:r>
              <w:rPr>
                <w:rFonts w:ascii="Arial" w:hAnsi="Arial" w:cs="Arial"/>
              </w:rPr>
              <w:t>77 (54.6%)</w:t>
            </w:r>
          </w:p>
        </w:tc>
      </w:tr>
      <w:tr w:rsidR="00B73DF4" w:rsidRPr="00EA14D1" w14:paraId="79548355" w14:textId="77777777" w:rsidTr="00B73DF4">
        <w:trPr>
          <w:cantSplit/>
        </w:trPr>
        <w:tc>
          <w:tcPr>
            <w:tcW w:w="5943" w:type="dxa"/>
            <w:tcBorders>
              <w:top w:val="single" w:sz="4" w:space="0" w:color="auto"/>
              <w:left w:val="nil"/>
              <w:bottom w:val="nil"/>
              <w:right w:val="nil"/>
            </w:tcBorders>
          </w:tcPr>
          <w:p w14:paraId="27AB5D1B" w14:textId="77777777" w:rsidR="00B73DF4" w:rsidRDefault="00B73DF4" w:rsidP="00E26765">
            <w:pPr>
              <w:rPr>
                <w:rFonts w:ascii="Arial" w:hAnsi="Arial" w:cs="Arial"/>
                <w:color w:val="000000"/>
              </w:rPr>
            </w:pPr>
          </w:p>
        </w:tc>
        <w:tc>
          <w:tcPr>
            <w:tcW w:w="3417" w:type="dxa"/>
            <w:tcBorders>
              <w:top w:val="single" w:sz="4" w:space="0" w:color="auto"/>
              <w:left w:val="nil"/>
              <w:bottom w:val="nil"/>
              <w:right w:val="nil"/>
            </w:tcBorders>
          </w:tcPr>
          <w:p w14:paraId="741F8C41" w14:textId="77777777" w:rsidR="00B73DF4" w:rsidRDefault="00B73DF4" w:rsidP="00E26765">
            <w:pPr>
              <w:rPr>
                <w:rFonts w:ascii="Arial" w:hAnsi="Arial" w:cs="Arial"/>
              </w:rPr>
            </w:pPr>
          </w:p>
        </w:tc>
      </w:tr>
      <w:tr w:rsidR="00B73DF4" w:rsidRPr="00EA14D1" w14:paraId="711DD19C" w14:textId="77777777" w:rsidTr="00B73DF4">
        <w:trPr>
          <w:cantSplit/>
        </w:trPr>
        <w:tc>
          <w:tcPr>
            <w:tcW w:w="5943" w:type="dxa"/>
            <w:tcBorders>
              <w:top w:val="nil"/>
              <w:left w:val="nil"/>
              <w:bottom w:val="nil"/>
              <w:right w:val="nil"/>
            </w:tcBorders>
          </w:tcPr>
          <w:p w14:paraId="3A3F5F79" w14:textId="2763F99E" w:rsidR="00B73DF4" w:rsidRDefault="00B73DF4" w:rsidP="00E26765">
            <w:pPr>
              <w:rPr>
                <w:rFonts w:ascii="Arial" w:hAnsi="Arial" w:cs="Arial"/>
                <w:color w:val="000000"/>
              </w:rPr>
            </w:pPr>
          </w:p>
        </w:tc>
        <w:tc>
          <w:tcPr>
            <w:tcW w:w="3417" w:type="dxa"/>
            <w:tcBorders>
              <w:top w:val="nil"/>
              <w:left w:val="nil"/>
              <w:bottom w:val="nil"/>
              <w:right w:val="nil"/>
            </w:tcBorders>
          </w:tcPr>
          <w:p w14:paraId="2C3E67B8" w14:textId="77777777" w:rsidR="00B73DF4" w:rsidRDefault="00B73DF4" w:rsidP="00E26765">
            <w:pPr>
              <w:rPr>
                <w:rFonts w:ascii="Arial" w:hAnsi="Arial" w:cs="Arial"/>
              </w:rPr>
            </w:pPr>
          </w:p>
        </w:tc>
      </w:tr>
      <w:tr w:rsidR="00B73DF4" w:rsidRPr="00EA14D1" w14:paraId="4A5DA977" w14:textId="77777777" w:rsidTr="00B73DF4">
        <w:trPr>
          <w:cantSplit/>
        </w:trPr>
        <w:tc>
          <w:tcPr>
            <w:tcW w:w="5943" w:type="dxa"/>
            <w:tcBorders>
              <w:top w:val="nil"/>
              <w:left w:val="nil"/>
              <w:bottom w:val="nil"/>
              <w:right w:val="nil"/>
            </w:tcBorders>
          </w:tcPr>
          <w:p w14:paraId="1FFF50B9" w14:textId="612C81B8" w:rsidR="00B73DF4" w:rsidRDefault="00B73DF4" w:rsidP="00E26765">
            <w:pPr>
              <w:rPr>
                <w:rFonts w:ascii="Arial" w:hAnsi="Arial" w:cs="Arial"/>
                <w:color w:val="000000"/>
              </w:rPr>
            </w:pPr>
          </w:p>
        </w:tc>
        <w:tc>
          <w:tcPr>
            <w:tcW w:w="3417" w:type="dxa"/>
            <w:tcBorders>
              <w:top w:val="nil"/>
              <w:left w:val="nil"/>
              <w:bottom w:val="nil"/>
              <w:right w:val="nil"/>
            </w:tcBorders>
          </w:tcPr>
          <w:p w14:paraId="20C89736" w14:textId="416BD739" w:rsidR="00B73DF4" w:rsidRDefault="00B73DF4" w:rsidP="00E26765">
            <w:pPr>
              <w:rPr>
                <w:rFonts w:ascii="Arial" w:hAnsi="Arial" w:cs="Arial"/>
              </w:rPr>
            </w:pPr>
          </w:p>
        </w:tc>
      </w:tr>
      <w:tr w:rsidR="00B73DF4" w:rsidRPr="00EA14D1" w14:paraId="610F1BB0" w14:textId="77777777" w:rsidTr="00B73DF4">
        <w:trPr>
          <w:cantSplit/>
        </w:trPr>
        <w:tc>
          <w:tcPr>
            <w:tcW w:w="5943" w:type="dxa"/>
            <w:tcBorders>
              <w:top w:val="nil"/>
              <w:left w:val="nil"/>
              <w:bottom w:val="single" w:sz="4" w:space="0" w:color="auto"/>
              <w:right w:val="nil"/>
            </w:tcBorders>
          </w:tcPr>
          <w:p w14:paraId="6D370B13" w14:textId="77777777" w:rsidR="00B73DF4" w:rsidRDefault="00B73DF4" w:rsidP="00E26765">
            <w:pPr>
              <w:rPr>
                <w:rFonts w:ascii="Arial" w:hAnsi="Arial" w:cs="Arial"/>
                <w:color w:val="000000"/>
              </w:rPr>
            </w:pPr>
            <w:r>
              <w:rPr>
                <w:rFonts w:ascii="Arial" w:hAnsi="Arial" w:cs="Arial"/>
              </w:rPr>
              <w:t>Category</w:t>
            </w:r>
          </w:p>
        </w:tc>
        <w:tc>
          <w:tcPr>
            <w:tcW w:w="3417" w:type="dxa"/>
            <w:tcBorders>
              <w:top w:val="nil"/>
              <w:left w:val="nil"/>
              <w:bottom w:val="single" w:sz="4" w:space="0" w:color="auto"/>
              <w:right w:val="nil"/>
            </w:tcBorders>
          </w:tcPr>
          <w:p w14:paraId="73B0CF56" w14:textId="77777777" w:rsidR="00B73DF4" w:rsidRDefault="00B73DF4" w:rsidP="00E26765">
            <w:pPr>
              <w:rPr>
                <w:rFonts w:ascii="Arial" w:hAnsi="Arial" w:cs="Arial"/>
              </w:rPr>
            </w:pPr>
            <w:r w:rsidRPr="00EA14D1">
              <w:rPr>
                <w:rFonts w:ascii="Arial" w:hAnsi="Arial" w:cs="Arial"/>
              </w:rPr>
              <w:t>N (%)</w:t>
            </w:r>
          </w:p>
        </w:tc>
      </w:tr>
      <w:tr w:rsidR="00B73DF4" w:rsidRPr="00EA14D1" w14:paraId="321C13EA" w14:textId="77777777" w:rsidTr="00B73DF4">
        <w:trPr>
          <w:cantSplit/>
        </w:trPr>
        <w:tc>
          <w:tcPr>
            <w:tcW w:w="5943" w:type="dxa"/>
            <w:tcBorders>
              <w:top w:val="single" w:sz="4" w:space="0" w:color="auto"/>
              <w:left w:val="nil"/>
              <w:bottom w:val="nil"/>
              <w:right w:val="nil"/>
            </w:tcBorders>
          </w:tcPr>
          <w:p w14:paraId="1BA61C1C" w14:textId="77777777" w:rsidR="00B73DF4" w:rsidRDefault="00B73DF4" w:rsidP="00E26765">
            <w:pPr>
              <w:rPr>
                <w:rFonts w:ascii="Arial" w:hAnsi="Arial" w:cs="Arial"/>
                <w:color w:val="000000"/>
              </w:rPr>
            </w:pPr>
          </w:p>
        </w:tc>
        <w:tc>
          <w:tcPr>
            <w:tcW w:w="3417" w:type="dxa"/>
            <w:tcBorders>
              <w:top w:val="single" w:sz="4" w:space="0" w:color="auto"/>
              <w:left w:val="nil"/>
              <w:bottom w:val="nil"/>
              <w:right w:val="nil"/>
            </w:tcBorders>
          </w:tcPr>
          <w:p w14:paraId="4E912A99" w14:textId="77777777" w:rsidR="00B73DF4" w:rsidRDefault="00B73DF4" w:rsidP="00E26765">
            <w:pPr>
              <w:rPr>
                <w:rFonts w:ascii="Arial" w:hAnsi="Arial" w:cs="Arial"/>
              </w:rPr>
            </w:pPr>
          </w:p>
        </w:tc>
      </w:tr>
      <w:tr w:rsidR="00B73DF4" w:rsidRPr="00EA14D1" w14:paraId="59D5A72C" w14:textId="77777777" w:rsidTr="00B73DF4">
        <w:trPr>
          <w:cantSplit/>
        </w:trPr>
        <w:tc>
          <w:tcPr>
            <w:tcW w:w="5943" w:type="dxa"/>
            <w:tcBorders>
              <w:top w:val="nil"/>
              <w:left w:val="nil"/>
              <w:bottom w:val="nil"/>
              <w:right w:val="nil"/>
            </w:tcBorders>
          </w:tcPr>
          <w:p w14:paraId="7A34B3CC" w14:textId="77777777" w:rsidR="00B73DF4" w:rsidRDefault="00B73DF4" w:rsidP="00E26765">
            <w:pPr>
              <w:rPr>
                <w:rFonts w:ascii="Arial" w:hAnsi="Arial" w:cs="Arial"/>
                <w:color w:val="000000"/>
              </w:rPr>
            </w:pPr>
            <w:r>
              <w:rPr>
                <w:rFonts w:ascii="Arial" w:hAnsi="Arial" w:cs="Arial"/>
                <w:color w:val="000000"/>
              </w:rPr>
              <w:t> Has the lack of appropriate restroom facilities ever prevented you from seeing your doctor or getting regular health care?</w:t>
            </w:r>
          </w:p>
        </w:tc>
        <w:tc>
          <w:tcPr>
            <w:tcW w:w="3417" w:type="dxa"/>
            <w:tcBorders>
              <w:top w:val="nil"/>
              <w:left w:val="nil"/>
              <w:bottom w:val="nil"/>
              <w:right w:val="nil"/>
            </w:tcBorders>
          </w:tcPr>
          <w:p w14:paraId="52E2975D" w14:textId="77777777" w:rsidR="00B73DF4" w:rsidRDefault="00B73DF4" w:rsidP="00E26765">
            <w:pPr>
              <w:rPr>
                <w:rFonts w:ascii="Arial" w:hAnsi="Arial" w:cs="Arial"/>
              </w:rPr>
            </w:pPr>
          </w:p>
        </w:tc>
      </w:tr>
      <w:tr w:rsidR="00B73DF4" w:rsidRPr="00EA14D1" w14:paraId="1FF919B2" w14:textId="77777777" w:rsidTr="00B73DF4">
        <w:trPr>
          <w:cantSplit/>
        </w:trPr>
        <w:tc>
          <w:tcPr>
            <w:tcW w:w="5943" w:type="dxa"/>
            <w:tcBorders>
              <w:top w:val="nil"/>
              <w:left w:val="nil"/>
              <w:bottom w:val="nil"/>
              <w:right w:val="nil"/>
            </w:tcBorders>
          </w:tcPr>
          <w:p w14:paraId="747B1B66" w14:textId="77777777" w:rsidR="00B73DF4" w:rsidRDefault="00B73DF4" w:rsidP="00E26765">
            <w:pPr>
              <w:rPr>
                <w:rFonts w:ascii="Arial" w:hAnsi="Arial" w:cs="Arial"/>
                <w:color w:val="000000"/>
              </w:rPr>
            </w:pPr>
            <w:r>
              <w:rPr>
                <w:rFonts w:ascii="Arial" w:hAnsi="Arial" w:cs="Arial"/>
                <w:color w:val="000000"/>
              </w:rPr>
              <w:t xml:space="preserve">     Yes</w:t>
            </w:r>
          </w:p>
        </w:tc>
        <w:tc>
          <w:tcPr>
            <w:tcW w:w="3417" w:type="dxa"/>
            <w:tcBorders>
              <w:top w:val="nil"/>
              <w:left w:val="nil"/>
              <w:bottom w:val="nil"/>
              <w:right w:val="nil"/>
            </w:tcBorders>
          </w:tcPr>
          <w:p w14:paraId="31D6FEC8" w14:textId="77777777" w:rsidR="00B73DF4" w:rsidRDefault="00B73DF4" w:rsidP="00E26765">
            <w:pPr>
              <w:rPr>
                <w:rFonts w:ascii="Arial" w:hAnsi="Arial" w:cs="Arial"/>
              </w:rPr>
            </w:pPr>
            <w:r>
              <w:rPr>
                <w:rFonts w:ascii="Arial" w:hAnsi="Arial" w:cs="Arial"/>
              </w:rPr>
              <w:t>10 (7.1%)</w:t>
            </w:r>
          </w:p>
        </w:tc>
      </w:tr>
      <w:tr w:rsidR="00B73DF4" w:rsidRPr="00EA14D1" w14:paraId="6A9FF153" w14:textId="77777777" w:rsidTr="00B73DF4">
        <w:trPr>
          <w:cantSplit/>
        </w:trPr>
        <w:tc>
          <w:tcPr>
            <w:tcW w:w="5943" w:type="dxa"/>
            <w:tcBorders>
              <w:top w:val="nil"/>
              <w:left w:val="nil"/>
              <w:bottom w:val="nil"/>
              <w:right w:val="nil"/>
            </w:tcBorders>
          </w:tcPr>
          <w:p w14:paraId="325B8FBE" w14:textId="77777777" w:rsidR="00B73DF4" w:rsidRDefault="00B73DF4" w:rsidP="00E26765">
            <w:pPr>
              <w:rPr>
                <w:rFonts w:ascii="Arial" w:hAnsi="Arial" w:cs="Arial"/>
                <w:color w:val="000000"/>
              </w:rPr>
            </w:pPr>
            <w:r>
              <w:rPr>
                <w:rFonts w:ascii="Arial" w:hAnsi="Arial" w:cs="Arial"/>
                <w:color w:val="000000"/>
              </w:rPr>
              <w:t xml:space="preserve">     No</w:t>
            </w:r>
          </w:p>
        </w:tc>
        <w:tc>
          <w:tcPr>
            <w:tcW w:w="3417" w:type="dxa"/>
            <w:tcBorders>
              <w:top w:val="nil"/>
              <w:left w:val="nil"/>
              <w:bottom w:val="nil"/>
              <w:right w:val="nil"/>
            </w:tcBorders>
          </w:tcPr>
          <w:p w14:paraId="7DA629D6" w14:textId="77777777" w:rsidR="00B73DF4" w:rsidRDefault="00B73DF4" w:rsidP="00E26765">
            <w:pPr>
              <w:rPr>
                <w:rFonts w:ascii="Arial" w:hAnsi="Arial" w:cs="Arial"/>
              </w:rPr>
            </w:pPr>
            <w:r>
              <w:rPr>
                <w:rFonts w:ascii="Arial" w:hAnsi="Arial" w:cs="Arial"/>
              </w:rPr>
              <w:t>126 (89.4%)</w:t>
            </w:r>
          </w:p>
        </w:tc>
      </w:tr>
      <w:tr w:rsidR="00B73DF4" w:rsidRPr="00EA14D1" w14:paraId="4E549F1E" w14:textId="77777777" w:rsidTr="00B73DF4">
        <w:trPr>
          <w:cantSplit/>
        </w:trPr>
        <w:tc>
          <w:tcPr>
            <w:tcW w:w="5943" w:type="dxa"/>
            <w:tcBorders>
              <w:top w:val="nil"/>
              <w:left w:val="nil"/>
              <w:bottom w:val="nil"/>
              <w:right w:val="nil"/>
            </w:tcBorders>
          </w:tcPr>
          <w:p w14:paraId="14F9DD4A" w14:textId="77777777" w:rsidR="00B73DF4" w:rsidRDefault="00B73DF4" w:rsidP="00E26765">
            <w:pPr>
              <w:rPr>
                <w:rFonts w:ascii="Arial" w:hAnsi="Arial" w:cs="Arial"/>
                <w:color w:val="000000"/>
              </w:rPr>
            </w:pPr>
          </w:p>
        </w:tc>
        <w:tc>
          <w:tcPr>
            <w:tcW w:w="3417" w:type="dxa"/>
            <w:tcBorders>
              <w:top w:val="nil"/>
              <w:left w:val="nil"/>
              <w:bottom w:val="nil"/>
              <w:right w:val="nil"/>
            </w:tcBorders>
          </w:tcPr>
          <w:p w14:paraId="50AB1515" w14:textId="77777777" w:rsidR="00B73DF4" w:rsidRDefault="00B73DF4" w:rsidP="00E26765">
            <w:pPr>
              <w:rPr>
                <w:rFonts w:ascii="Arial" w:hAnsi="Arial" w:cs="Arial"/>
              </w:rPr>
            </w:pPr>
          </w:p>
        </w:tc>
      </w:tr>
      <w:tr w:rsidR="00B73DF4" w:rsidRPr="00EA14D1" w14:paraId="22BC7A4C" w14:textId="77777777" w:rsidTr="00B73DF4">
        <w:trPr>
          <w:cantSplit/>
        </w:trPr>
        <w:tc>
          <w:tcPr>
            <w:tcW w:w="5943" w:type="dxa"/>
            <w:tcBorders>
              <w:top w:val="nil"/>
              <w:left w:val="nil"/>
              <w:bottom w:val="nil"/>
              <w:right w:val="nil"/>
            </w:tcBorders>
          </w:tcPr>
          <w:p w14:paraId="1F692F99" w14:textId="335855C4" w:rsidR="00B73DF4" w:rsidRDefault="00B73DF4" w:rsidP="00B73DF4">
            <w:pPr>
              <w:rPr>
                <w:rFonts w:ascii="Arial" w:hAnsi="Arial" w:cs="Arial"/>
                <w:color w:val="000000"/>
              </w:rPr>
            </w:pPr>
            <w:r>
              <w:rPr>
                <w:rFonts w:ascii="Arial" w:hAnsi="Arial" w:cs="Arial"/>
                <w:color w:val="000000"/>
              </w:rPr>
              <w:t>Have you ever experienced discrimination by a doctor or other health care provider due to your transgender status or gender expression?</w:t>
            </w:r>
          </w:p>
        </w:tc>
        <w:tc>
          <w:tcPr>
            <w:tcW w:w="3417" w:type="dxa"/>
            <w:tcBorders>
              <w:top w:val="nil"/>
              <w:left w:val="nil"/>
              <w:bottom w:val="nil"/>
              <w:right w:val="nil"/>
            </w:tcBorders>
          </w:tcPr>
          <w:p w14:paraId="2153B110" w14:textId="77777777" w:rsidR="00B73DF4" w:rsidRDefault="00B73DF4" w:rsidP="00B73DF4">
            <w:pPr>
              <w:rPr>
                <w:rFonts w:ascii="Arial" w:hAnsi="Arial" w:cs="Arial"/>
              </w:rPr>
            </w:pPr>
          </w:p>
        </w:tc>
      </w:tr>
      <w:tr w:rsidR="00B73DF4" w:rsidRPr="00EA14D1" w14:paraId="5E109FEA" w14:textId="77777777" w:rsidTr="00B73DF4">
        <w:trPr>
          <w:cantSplit/>
        </w:trPr>
        <w:tc>
          <w:tcPr>
            <w:tcW w:w="5943" w:type="dxa"/>
            <w:tcBorders>
              <w:top w:val="nil"/>
              <w:left w:val="nil"/>
              <w:bottom w:val="nil"/>
              <w:right w:val="nil"/>
            </w:tcBorders>
          </w:tcPr>
          <w:p w14:paraId="40BC4E9B" w14:textId="5EDF013D" w:rsidR="00B73DF4" w:rsidRDefault="00B73DF4" w:rsidP="00B73DF4">
            <w:pPr>
              <w:rPr>
                <w:rFonts w:ascii="Arial" w:hAnsi="Arial" w:cs="Arial"/>
                <w:color w:val="000000"/>
              </w:rPr>
            </w:pPr>
            <w:r>
              <w:rPr>
                <w:rFonts w:ascii="Arial" w:hAnsi="Arial" w:cs="Arial"/>
                <w:color w:val="000000"/>
              </w:rPr>
              <w:t xml:space="preserve">     Yes</w:t>
            </w:r>
          </w:p>
        </w:tc>
        <w:tc>
          <w:tcPr>
            <w:tcW w:w="3417" w:type="dxa"/>
            <w:tcBorders>
              <w:top w:val="nil"/>
              <w:left w:val="nil"/>
              <w:bottom w:val="nil"/>
              <w:right w:val="nil"/>
            </w:tcBorders>
          </w:tcPr>
          <w:p w14:paraId="13206D5F" w14:textId="2C3F747A" w:rsidR="00B73DF4" w:rsidRDefault="00B73DF4" w:rsidP="00B73DF4">
            <w:pPr>
              <w:rPr>
                <w:rFonts w:ascii="Arial" w:hAnsi="Arial" w:cs="Arial"/>
              </w:rPr>
            </w:pPr>
            <w:r>
              <w:rPr>
                <w:rFonts w:ascii="Arial" w:hAnsi="Arial" w:cs="Arial"/>
              </w:rPr>
              <w:t>42 (29.8%)</w:t>
            </w:r>
          </w:p>
        </w:tc>
      </w:tr>
      <w:tr w:rsidR="00B73DF4" w:rsidRPr="00EA14D1" w14:paraId="7A768C98" w14:textId="77777777" w:rsidTr="00B73DF4">
        <w:trPr>
          <w:cantSplit/>
        </w:trPr>
        <w:tc>
          <w:tcPr>
            <w:tcW w:w="5943" w:type="dxa"/>
            <w:tcBorders>
              <w:top w:val="nil"/>
              <w:left w:val="nil"/>
              <w:bottom w:val="nil"/>
              <w:right w:val="nil"/>
            </w:tcBorders>
          </w:tcPr>
          <w:p w14:paraId="4D446E96" w14:textId="196434B4" w:rsidR="00B73DF4" w:rsidRDefault="00B73DF4" w:rsidP="00B73DF4">
            <w:pPr>
              <w:rPr>
                <w:rFonts w:ascii="Arial" w:hAnsi="Arial" w:cs="Arial"/>
                <w:color w:val="000000"/>
              </w:rPr>
            </w:pPr>
            <w:r>
              <w:rPr>
                <w:rFonts w:ascii="Arial" w:hAnsi="Arial" w:cs="Arial"/>
                <w:color w:val="000000"/>
              </w:rPr>
              <w:t xml:space="preserve">     No</w:t>
            </w:r>
          </w:p>
        </w:tc>
        <w:tc>
          <w:tcPr>
            <w:tcW w:w="3417" w:type="dxa"/>
            <w:tcBorders>
              <w:top w:val="nil"/>
              <w:left w:val="nil"/>
              <w:bottom w:val="nil"/>
              <w:right w:val="nil"/>
            </w:tcBorders>
          </w:tcPr>
          <w:p w14:paraId="55535F29" w14:textId="3446A2B3" w:rsidR="00B73DF4" w:rsidRDefault="00B73DF4" w:rsidP="00B73DF4">
            <w:pPr>
              <w:rPr>
                <w:rFonts w:ascii="Arial" w:hAnsi="Arial" w:cs="Arial"/>
              </w:rPr>
            </w:pPr>
            <w:r>
              <w:rPr>
                <w:rFonts w:ascii="Arial" w:hAnsi="Arial" w:cs="Arial"/>
              </w:rPr>
              <w:t>78 (55.3%)</w:t>
            </w:r>
          </w:p>
        </w:tc>
      </w:tr>
      <w:tr w:rsidR="00B73DF4" w:rsidRPr="00EA14D1" w14:paraId="390F0E01" w14:textId="77777777" w:rsidTr="00B73DF4">
        <w:trPr>
          <w:cantSplit/>
        </w:trPr>
        <w:tc>
          <w:tcPr>
            <w:tcW w:w="5943" w:type="dxa"/>
            <w:tcBorders>
              <w:top w:val="nil"/>
              <w:left w:val="nil"/>
              <w:bottom w:val="single" w:sz="4" w:space="0" w:color="auto"/>
              <w:right w:val="nil"/>
            </w:tcBorders>
          </w:tcPr>
          <w:p w14:paraId="5CA81031" w14:textId="11990678" w:rsidR="00B73DF4" w:rsidRDefault="00B73DF4" w:rsidP="00B73DF4">
            <w:pPr>
              <w:rPr>
                <w:rFonts w:ascii="Arial" w:hAnsi="Arial" w:cs="Arial"/>
                <w:color w:val="000000"/>
              </w:rPr>
            </w:pPr>
            <w:r>
              <w:rPr>
                <w:rFonts w:ascii="Arial" w:hAnsi="Arial" w:cs="Arial"/>
                <w:color w:val="000000"/>
              </w:rPr>
              <w:t xml:space="preserve">     Don’t know/unsure</w:t>
            </w:r>
          </w:p>
        </w:tc>
        <w:tc>
          <w:tcPr>
            <w:tcW w:w="3417" w:type="dxa"/>
            <w:tcBorders>
              <w:top w:val="nil"/>
              <w:left w:val="nil"/>
              <w:bottom w:val="single" w:sz="4" w:space="0" w:color="auto"/>
              <w:right w:val="nil"/>
            </w:tcBorders>
          </w:tcPr>
          <w:p w14:paraId="4FC58009" w14:textId="77777777" w:rsidR="00B73DF4" w:rsidRDefault="00B73DF4" w:rsidP="00B73DF4">
            <w:pPr>
              <w:rPr>
                <w:rFonts w:ascii="Arial" w:hAnsi="Arial" w:cs="Arial"/>
              </w:rPr>
            </w:pPr>
            <w:r>
              <w:rPr>
                <w:rFonts w:ascii="Arial" w:hAnsi="Arial" w:cs="Arial"/>
              </w:rPr>
              <w:t>21 (14.9%)</w:t>
            </w:r>
          </w:p>
          <w:p w14:paraId="36821FE9" w14:textId="4B7482AA" w:rsidR="00B73DF4" w:rsidRDefault="00B73DF4" w:rsidP="00B73DF4">
            <w:pPr>
              <w:rPr>
                <w:rFonts w:ascii="Arial" w:hAnsi="Arial" w:cs="Arial"/>
              </w:rPr>
            </w:pPr>
          </w:p>
        </w:tc>
      </w:tr>
    </w:tbl>
    <w:p w14:paraId="5C16835B" w14:textId="77777777" w:rsidR="00860520" w:rsidRPr="00B73DF4" w:rsidRDefault="00860520" w:rsidP="00860520">
      <w:pPr>
        <w:spacing w:before="100" w:beforeAutospacing="1" w:after="100" w:afterAutospacing="1"/>
        <w:rPr>
          <w:rFonts w:ascii="Arial" w:eastAsia="Times New Roman" w:hAnsi="Arial" w:cs="Arial"/>
          <w:sz w:val="22"/>
          <w:szCs w:val="22"/>
        </w:rPr>
      </w:pPr>
    </w:p>
    <w:p w14:paraId="359D0E41" w14:textId="709224B3" w:rsidR="00B82123" w:rsidRDefault="00B82123">
      <w:pPr>
        <w:rPr>
          <w:rFonts w:ascii="Arial" w:hAnsi="Arial" w:cs="Arial"/>
          <w:sz w:val="22"/>
          <w:szCs w:val="22"/>
        </w:rPr>
      </w:pPr>
      <w:r>
        <w:rPr>
          <w:rFonts w:ascii="Arial" w:hAnsi="Arial" w:cs="Arial"/>
          <w:sz w:val="22"/>
          <w:szCs w:val="22"/>
        </w:rPr>
        <w:br w:type="page"/>
      </w:r>
    </w:p>
    <w:p w14:paraId="60F7C83B" w14:textId="77777777" w:rsidR="00B82123" w:rsidRDefault="00B82123" w:rsidP="00C76645">
      <w:pPr>
        <w:rPr>
          <w:rFonts w:ascii="Arial" w:hAnsi="Arial" w:cs="Arial"/>
          <w:sz w:val="22"/>
          <w:szCs w:val="22"/>
        </w:rPr>
        <w:sectPr w:rsidR="00B82123" w:rsidSect="00FE7040">
          <w:pgSz w:w="12240" w:h="15840"/>
          <w:pgMar w:top="1440" w:right="1440" w:bottom="1440" w:left="1440" w:header="720" w:footer="720" w:gutter="0"/>
          <w:cols w:space="720"/>
          <w:titlePg/>
          <w:docGrid w:linePitch="360"/>
        </w:sectPr>
      </w:pPr>
    </w:p>
    <w:p w14:paraId="1BCF6790" w14:textId="77777777" w:rsidR="00B82123" w:rsidRDefault="00B82123" w:rsidP="00B82123">
      <w:pPr>
        <w:tabs>
          <w:tab w:val="left" w:pos="1080"/>
        </w:tabs>
        <w:rPr>
          <w:rFonts w:ascii="Arial" w:hAnsi="Arial" w:cs="Arial"/>
        </w:rPr>
      </w:pPr>
    </w:p>
    <w:p w14:paraId="36BB775B" w14:textId="695277EB" w:rsidR="00B82123" w:rsidRPr="00975610" w:rsidRDefault="00B82123" w:rsidP="00B82123">
      <w:pPr>
        <w:tabs>
          <w:tab w:val="left" w:pos="1080"/>
        </w:tabs>
        <w:rPr>
          <w:rFonts w:ascii="Arial" w:hAnsi="Arial" w:cs="Arial"/>
          <w:sz w:val="22"/>
          <w:szCs w:val="22"/>
        </w:rPr>
      </w:pPr>
      <w:r w:rsidRPr="00975610">
        <w:rPr>
          <w:rFonts w:ascii="Arial" w:hAnsi="Arial" w:cs="Arial"/>
          <w:sz w:val="22"/>
          <w:szCs w:val="22"/>
        </w:rPr>
        <w:t>Table 2. Bivariable analysis demonstrating the associations between patient comfort discussing transgender-based care and chosen variables and covariates from the Virginia Transgender Health Initiative Study (THIS), 2005-2006</w:t>
      </w:r>
    </w:p>
    <w:p w14:paraId="50DEA983" w14:textId="77777777" w:rsidR="00B82123" w:rsidRPr="00EA14D1" w:rsidRDefault="00B82123" w:rsidP="00B82123">
      <w:pPr>
        <w:tabs>
          <w:tab w:val="left" w:pos="1080"/>
        </w:tabs>
        <w:rPr>
          <w:rFonts w:ascii="Arial" w:hAnsi="Arial" w:cs="Arial"/>
        </w:rPr>
      </w:pPr>
    </w:p>
    <w:p w14:paraId="0919DD10" w14:textId="77777777" w:rsidR="00B82123" w:rsidRPr="00EA14D1" w:rsidRDefault="00B82123" w:rsidP="00B82123">
      <w:pPr>
        <w:pBdr>
          <w:bottom w:val="single" w:sz="4" w:space="1" w:color="auto"/>
        </w:pBdr>
        <w:rPr>
          <w:rFonts w:ascii="Arial" w:hAnsi="Arial" w:cs="Arial"/>
        </w:rPr>
      </w:pPr>
    </w:p>
    <w:tbl>
      <w:tblPr>
        <w:tblStyle w:val="TableGrid"/>
        <w:tblW w:w="0" w:type="auto"/>
        <w:tblLayout w:type="fixed"/>
        <w:tblLook w:val="04A0" w:firstRow="1" w:lastRow="0" w:firstColumn="1" w:lastColumn="0" w:noHBand="0" w:noVBand="1"/>
      </w:tblPr>
      <w:tblGrid>
        <w:gridCol w:w="2515"/>
        <w:gridCol w:w="1175"/>
        <w:gridCol w:w="1525"/>
        <w:gridCol w:w="1530"/>
        <w:gridCol w:w="1530"/>
        <w:gridCol w:w="1440"/>
        <w:gridCol w:w="1075"/>
      </w:tblGrid>
      <w:tr w:rsidR="00B82123" w:rsidRPr="00EA14D1" w14:paraId="09EBC00E" w14:textId="77777777" w:rsidTr="00E26765">
        <w:trPr>
          <w:cantSplit/>
          <w:tblHeader/>
        </w:trPr>
        <w:tc>
          <w:tcPr>
            <w:tcW w:w="2515" w:type="dxa"/>
            <w:tcBorders>
              <w:top w:val="nil"/>
              <w:left w:val="nil"/>
              <w:bottom w:val="nil"/>
              <w:right w:val="nil"/>
            </w:tcBorders>
          </w:tcPr>
          <w:p w14:paraId="40425374" w14:textId="77777777" w:rsidR="00B82123" w:rsidRPr="00A21D72" w:rsidRDefault="00B82123" w:rsidP="00E26765">
            <w:pPr>
              <w:pBdr>
                <w:bottom w:val="single" w:sz="4" w:space="1" w:color="auto"/>
              </w:pBdr>
              <w:rPr>
                <w:rFonts w:ascii="Arial" w:hAnsi="Arial" w:cs="Arial"/>
                <w:sz w:val="20"/>
                <w:szCs w:val="20"/>
              </w:rPr>
            </w:pPr>
          </w:p>
        </w:tc>
        <w:tc>
          <w:tcPr>
            <w:tcW w:w="1175" w:type="dxa"/>
            <w:tcBorders>
              <w:top w:val="nil"/>
              <w:left w:val="nil"/>
              <w:bottom w:val="nil"/>
              <w:right w:val="nil"/>
            </w:tcBorders>
          </w:tcPr>
          <w:p w14:paraId="4B885C29" w14:textId="77777777" w:rsidR="00B82123" w:rsidRPr="00A21D72" w:rsidRDefault="00B82123" w:rsidP="00E26765">
            <w:pPr>
              <w:pBdr>
                <w:bottom w:val="single" w:sz="4" w:space="1" w:color="auto"/>
              </w:pBdr>
              <w:jc w:val="center"/>
              <w:rPr>
                <w:rFonts w:ascii="Arial" w:hAnsi="Arial" w:cs="Arial"/>
                <w:sz w:val="20"/>
                <w:szCs w:val="20"/>
              </w:rPr>
            </w:pPr>
            <w:r w:rsidRPr="00A21D72">
              <w:rPr>
                <w:rFonts w:ascii="Arial" w:hAnsi="Arial" w:cs="Arial"/>
                <w:sz w:val="20"/>
                <w:szCs w:val="20"/>
              </w:rPr>
              <w:t>Total</w:t>
            </w:r>
          </w:p>
        </w:tc>
        <w:tc>
          <w:tcPr>
            <w:tcW w:w="6025" w:type="dxa"/>
            <w:gridSpan w:val="4"/>
            <w:tcBorders>
              <w:top w:val="nil"/>
              <w:left w:val="nil"/>
              <w:bottom w:val="nil"/>
              <w:right w:val="nil"/>
            </w:tcBorders>
          </w:tcPr>
          <w:p w14:paraId="494474A0" w14:textId="77777777" w:rsidR="00B82123" w:rsidRPr="00A21D72" w:rsidRDefault="00B82123" w:rsidP="00E26765">
            <w:pPr>
              <w:pBdr>
                <w:bottom w:val="single" w:sz="4" w:space="1" w:color="auto"/>
              </w:pBdr>
              <w:jc w:val="center"/>
              <w:rPr>
                <w:rFonts w:ascii="Arial" w:hAnsi="Arial" w:cs="Arial"/>
                <w:sz w:val="20"/>
                <w:szCs w:val="20"/>
              </w:rPr>
            </w:pPr>
            <w:r w:rsidRPr="00A21D72">
              <w:rPr>
                <w:rFonts w:ascii="Arial" w:hAnsi="Arial" w:cs="Arial"/>
                <w:sz w:val="20"/>
                <w:szCs w:val="20"/>
              </w:rPr>
              <w:t>Patient Comfortability</w:t>
            </w:r>
          </w:p>
        </w:tc>
        <w:tc>
          <w:tcPr>
            <w:tcW w:w="1075" w:type="dxa"/>
            <w:tcBorders>
              <w:top w:val="nil"/>
              <w:left w:val="nil"/>
              <w:bottom w:val="nil"/>
              <w:right w:val="nil"/>
            </w:tcBorders>
          </w:tcPr>
          <w:p w14:paraId="623AEEE5" w14:textId="77777777" w:rsidR="00B82123" w:rsidRPr="00A21D72" w:rsidRDefault="00B82123" w:rsidP="00E26765">
            <w:pPr>
              <w:pBdr>
                <w:bottom w:val="single" w:sz="4" w:space="1" w:color="auto"/>
              </w:pBdr>
              <w:jc w:val="center"/>
              <w:rPr>
                <w:rFonts w:ascii="Arial" w:hAnsi="Arial" w:cs="Arial"/>
                <w:sz w:val="20"/>
                <w:szCs w:val="20"/>
              </w:rPr>
            </w:pPr>
          </w:p>
        </w:tc>
      </w:tr>
      <w:tr w:rsidR="00B82123" w:rsidRPr="00EA14D1" w14:paraId="4D4103DE" w14:textId="77777777" w:rsidTr="00E26765">
        <w:trPr>
          <w:cantSplit/>
          <w:tblHeader/>
        </w:trPr>
        <w:tc>
          <w:tcPr>
            <w:tcW w:w="2515" w:type="dxa"/>
            <w:tcBorders>
              <w:top w:val="nil"/>
              <w:left w:val="nil"/>
              <w:bottom w:val="single" w:sz="4" w:space="0" w:color="auto"/>
              <w:right w:val="nil"/>
            </w:tcBorders>
          </w:tcPr>
          <w:p w14:paraId="34338C0A" w14:textId="77777777" w:rsidR="00B82123" w:rsidRPr="00A21D72" w:rsidRDefault="00B82123" w:rsidP="00E26765">
            <w:pPr>
              <w:rPr>
                <w:rFonts w:ascii="Arial" w:hAnsi="Arial" w:cs="Arial"/>
                <w:sz w:val="20"/>
                <w:szCs w:val="20"/>
              </w:rPr>
            </w:pPr>
          </w:p>
        </w:tc>
        <w:tc>
          <w:tcPr>
            <w:tcW w:w="1175" w:type="dxa"/>
            <w:tcBorders>
              <w:top w:val="nil"/>
              <w:left w:val="nil"/>
              <w:bottom w:val="single" w:sz="4" w:space="0" w:color="auto"/>
              <w:right w:val="nil"/>
            </w:tcBorders>
          </w:tcPr>
          <w:p w14:paraId="389022E4" w14:textId="77777777" w:rsidR="00B82123" w:rsidRPr="00A21D72" w:rsidRDefault="00B82123" w:rsidP="00E26765">
            <w:pPr>
              <w:jc w:val="center"/>
              <w:rPr>
                <w:rFonts w:ascii="Arial" w:hAnsi="Arial" w:cs="Arial"/>
                <w:sz w:val="20"/>
                <w:szCs w:val="20"/>
              </w:rPr>
            </w:pPr>
          </w:p>
          <w:p w14:paraId="0C9754B5" w14:textId="77777777" w:rsidR="00B82123" w:rsidRPr="00A21D72" w:rsidRDefault="00B82123" w:rsidP="00E26765">
            <w:pPr>
              <w:jc w:val="center"/>
              <w:rPr>
                <w:rFonts w:ascii="Arial" w:hAnsi="Arial" w:cs="Arial"/>
                <w:sz w:val="20"/>
                <w:szCs w:val="20"/>
              </w:rPr>
            </w:pPr>
            <w:r w:rsidRPr="00A21D72">
              <w:rPr>
                <w:rFonts w:ascii="Arial" w:hAnsi="Arial" w:cs="Arial"/>
                <w:sz w:val="20"/>
                <w:szCs w:val="20"/>
              </w:rPr>
              <w:t>N (%)</w:t>
            </w:r>
          </w:p>
        </w:tc>
        <w:tc>
          <w:tcPr>
            <w:tcW w:w="1525" w:type="dxa"/>
            <w:tcBorders>
              <w:top w:val="nil"/>
              <w:left w:val="nil"/>
              <w:bottom w:val="single" w:sz="4" w:space="0" w:color="auto"/>
              <w:right w:val="nil"/>
            </w:tcBorders>
          </w:tcPr>
          <w:p w14:paraId="249948FF" w14:textId="77777777" w:rsidR="00B82123" w:rsidRPr="00A21D72" w:rsidRDefault="00B82123" w:rsidP="00E26765">
            <w:pPr>
              <w:jc w:val="center"/>
              <w:rPr>
                <w:rFonts w:ascii="Arial" w:hAnsi="Arial" w:cs="Arial"/>
                <w:sz w:val="20"/>
                <w:szCs w:val="20"/>
              </w:rPr>
            </w:pPr>
            <w:r w:rsidRPr="00A21D72">
              <w:rPr>
                <w:rFonts w:ascii="Arial" w:hAnsi="Arial" w:cs="Arial"/>
                <w:sz w:val="20"/>
                <w:szCs w:val="20"/>
              </w:rPr>
              <w:t>Very uncomfortable</w:t>
            </w:r>
          </w:p>
          <w:p w14:paraId="27921CAE" w14:textId="77777777" w:rsidR="00B82123" w:rsidRPr="00A21D72" w:rsidRDefault="00B82123" w:rsidP="00E26765">
            <w:pPr>
              <w:jc w:val="center"/>
              <w:rPr>
                <w:rFonts w:ascii="Arial" w:hAnsi="Arial" w:cs="Arial"/>
                <w:sz w:val="20"/>
                <w:szCs w:val="20"/>
              </w:rPr>
            </w:pPr>
            <w:r w:rsidRPr="00A21D72">
              <w:rPr>
                <w:rFonts w:ascii="Arial" w:hAnsi="Arial" w:cs="Arial"/>
                <w:sz w:val="20"/>
                <w:szCs w:val="20"/>
              </w:rPr>
              <w:t>n (%)</w:t>
            </w:r>
          </w:p>
        </w:tc>
        <w:tc>
          <w:tcPr>
            <w:tcW w:w="1530" w:type="dxa"/>
            <w:tcBorders>
              <w:top w:val="nil"/>
              <w:left w:val="nil"/>
              <w:bottom w:val="single" w:sz="4" w:space="0" w:color="auto"/>
              <w:right w:val="nil"/>
            </w:tcBorders>
          </w:tcPr>
          <w:p w14:paraId="2B6301F9" w14:textId="77777777" w:rsidR="00B82123" w:rsidRPr="00A21D72" w:rsidRDefault="00B82123" w:rsidP="00E26765">
            <w:pPr>
              <w:jc w:val="center"/>
              <w:rPr>
                <w:rFonts w:ascii="Arial" w:hAnsi="Arial" w:cs="Arial"/>
                <w:sz w:val="20"/>
                <w:szCs w:val="20"/>
              </w:rPr>
            </w:pPr>
            <w:r w:rsidRPr="00A21D72">
              <w:rPr>
                <w:rFonts w:ascii="Arial" w:hAnsi="Arial" w:cs="Arial"/>
                <w:sz w:val="20"/>
                <w:szCs w:val="20"/>
              </w:rPr>
              <w:t>Uncomfortable</w:t>
            </w:r>
          </w:p>
          <w:p w14:paraId="104F813B" w14:textId="77777777" w:rsidR="00B82123" w:rsidRPr="00A21D72" w:rsidRDefault="00B82123" w:rsidP="00E26765">
            <w:pPr>
              <w:jc w:val="center"/>
              <w:rPr>
                <w:rFonts w:ascii="Arial" w:hAnsi="Arial" w:cs="Arial"/>
                <w:sz w:val="20"/>
                <w:szCs w:val="20"/>
              </w:rPr>
            </w:pPr>
            <w:r w:rsidRPr="00A21D72">
              <w:rPr>
                <w:rFonts w:ascii="Arial" w:hAnsi="Arial" w:cs="Arial"/>
                <w:sz w:val="20"/>
                <w:szCs w:val="20"/>
              </w:rPr>
              <w:t>n (%)</w:t>
            </w:r>
          </w:p>
        </w:tc>
        <w:tc>
          <w:tcPr>
            <w:tcW w:w="1530" w:type="dxa"/>
            <w:tcBorders>
              <w:top w:val="nil"/>
              <w:left w:val="nil"/>
              <w:bottom w:val="single" w:sz="4" w:space="0" w:color="auto"/>
              <w:right w:val="nil"/>
            </w:tcBorders>
          </w:tcPr>
          <w:p w14:paraId="551D6AC1" w14:textId="77777777" w:rsidR="00B82123" w:rsidRPr="00A21D72" w:rsidRDefault="00B82123" w:rsidP="00E26765">
            <w:pPr>
              <w:jc w:val="center"/>
              <w:rPr>
                <w:rFonts w:ascii="Arial" w:hAnsi="Arial" w:cs="Arial"/>
                <w:sz w:val="20"/>
                <w:szCs w:val="20"/>
              </w:rPr>
            </w:pPr>
            <w:r w:rsidRPr="00A21D72">
              <w:rPr>
                <w:rFonts w:ascii="Arial" w:hAnsi="Arial" w:cs="Arial"/>
                <w:sz w:val="20"/>
                <w:szCs w:val="20"/>
              </w:rPr>
              <w:t>Comfortable</w:t>
            </w:r>
          </w:p>
          <w:p w14:paraId="64956266" w14:textId="77777777" w:rsidR="00B82123" w:rsidRPr="00A21D72" w:rsidRDefault="00B82123" w:rsidP="00E26765">
            <w:pPr>
              <w:jc w:val="center"/>
              <w:rPr>
                <w:rFonts w:ascii="Arial" w:hAnsi="Arial" w:cs="Arial"/>
                <w:sz w:val="20"/>
                <w:szCs w:val="20"/>
              </w:rPr>
            </w:pPr>
            <w:r w:rsidRPr="00A21D72">
              <w:rPr>
                <w:rFonts w:ascii="Arial" w:hAnsi="Arial" w:cs="Arial"/>
                <w:sz w:val="20"/>
                <w:szCs w:val="20"/>
              </w:rPr>
              <w:t>n (%)</w:t>
            </w:r>
          </w:p>
        </w:tc>
        <w:tc>
          <w:tcPr>
            <w:tcW w:w="1440" w:type="dxa"/>
            <w:tcBorders>
              <w:top w:val="nil"/>
              <w:left w:val="nil"/>
              <w:bottom w:val="single" w:sz="4" w:space="0" w:color="auto"/>
              <w:right w:val="nil"/>
            </w:tcBorders>
          </w:tcPr>
          <w:p w14:paraId="51ECDFA9" w14:textId="77777777" w:rsidR="00B82123" w:rsidRPr="00A21D72" w:rsidRDefault="00B82123" w:rsidP="00E26765">
            <w:pPr>
              <w:jc w:val="center"/>
              <w:rPr>
                <w:rFonts w:ascii="Arial" w:hAnsi="Arial" w:cs="Arial"/>
                <w:sz w:val="20"/>
                <w:szCs w:val="20"/>
              </w:rPr>
            </w:pPr>
            <w:r w:rsidRPr="00A21D72">
              <w:rPr>
                <w:rFonts w:ascii="Arial" w:hAnsi="Arial" w:cs="Arial"/>
                <w:sz w:val="20"/>
                <w:szCs w:val="20"/>
              </w:rPr>
              <w:t>Very Comfortable</w:t>
            </w:r>
          </w:p>
          <w:p w14:paraId="074D32DC" w14:textId="77777777" w:rsidR="00B82123" w:rsidRPr="00A21D72" w:rsidRDefault="00B82123" w:rsidP="00E26765">
            <w:pPr>
              <w:jc w:val="center"/>
              <w:rPr>
                <w:rFonts w:ascii="Arial" w:hAnsi="Arial" w:cs="Arial"/>
                <w:sz w:val="20"/>
                <w:szCs w:val="20"/>
              </w:rPr>
            </w:pPr>
            <w:r w:rsidRPr="00A21D72">
              <w:rPr>
                <w:rFonts w:ascii="Arial" w:hAnsi="Arial" w:cs="Arial"/>
                <w:sz w:val="20"/>
                <w:szCs w:val="20"/>
              </w:rPr>
              <w:t>n (%)</w:t>
            </w:r>
          </w:p>
        </w:tc>
        <w:tc>
          <w:tcPr>
            <w:tcW w:w="1075" w:type="dxa"/>
            <w:tcBorders>
              <w:top w:val="nil"/>
              <w:left w:val="nil"/>
              <w:bottom w:val="single" w:sz="4" w:space="0" w:color="auto"/>
              <w:right w:val="nil"/>
            </w:tcBorders>
          </w:tcPr>
          <w:p w14:paraId="37A4DAF1" w14:textId="77777777" w:rsidR="00B82123" w:rsidRPr="00A21D72" w:rsidRDefault="00B82123" w:rsidP="00E26765">
            <w:pPr>
              <w:jc w:val="center"/>
              <w:rPr>
                <w:rFonts w:ascii="Arial" w:hAnsi="Arial" w:cs="Arial"/>
                <w:sz w:val="20"/>
                <w:szCs w:val="20"/>
              </w:rPr>
            </w:pPr>
          </w:p>
          <w:p w14:paraId="4A703228" w14:textId="77777777" w:rsidR="00B82123" w:rsidRPr="00A21D72" w:rsidRDefault="00B82123" w:rsidP="00E26765">
            <w:pPr>
              <w:jc w:val="center"/>
              <w:rPr>
                <w:rFonts w:ascii="Arial" w:hAnsi="Arial" w:cs="Arial"/>
                <w:sz w:val="20"/>
                <w:szCs w:val="20"/>
              </w:rPr>
            </w:pPr>
            <w:r w:rsidRPr="00A21D72">
              <w:rPr>
                <w:rFonts w:ascii="Arial" w:hAnsi="Arial" w:cs="Arial"/>
                <w:sz w:val="20"/>
                <w:szCs w:val="20"/>
              </w:rPr>
              <w:t>p-value</w:t>
            </w:r>
            <w:r w:rsidRPr="00A21D72">
              <w:rPr>
                <w:rStyle w:val="FootnoteReference"/>
                <w:rFonts w:ascii="Arial" w:hAnsi="Arial" w:cs="Arial"/>
                <w:sz w:val="20"/>
                <w:szCs w:val="20"/>
              </w:rPr>
              <w:footnoteReference w:id="1"/>
            </w:r>
          </w:p>
        </w:tc>
      </w:tr>
      <w:tr w:rsidR="00B82123" w:rsidRPr="00EA14D1" w14:paraId="19365E21" w14:textId="77777777" w:rsidTr="00E26765">
        <w:trPr>
          <w:cantSplit/>
        </w:trPr>
        <w:tc>
          <w:tcPr>
            <w:tcW w:w="2515" w:type="dxa"/>
            <w:tcBorders>
              <w:top w:val="single" w:sz="4" w:space="0" w:color="auto"/>
              <w:left w:val="nil"/>
              <w:bottom w:val="nil"/>
              <w:right w:val="nil"/>
            </w:tcBorders>
          </w:tcPr>
          <w:p w14:paraId="523E4599" w14:textId="77777777" w:rsidR="00B82123" w:rsidRPr="00A21D72" w:rsidRDefault="00B82123" w:rsidP="00E26765">
            <w:pPr>
              <w:rPr>
                <w:rFonts w:ascii="Arial" w:hAnsi="Arial" w:cs="Arial"/>
                <w:sz w:val="20"/>
                <w:szCs w:val="20"/>
              </w:rPr>
            </w:pPr>
          </w:p>
        </w:tc>
        <w:tc>
          <w:tcPr>
            <w:tcW w:w="1175" w:type="dxa"/>
            <w:tcBorders>
              <w:top w:val="single" w:sz="4" w:space="0" w:color="auto"/>
              <w:left w:val="nil"/>
              <w:bottom w:val="nil"/>
              <w:right w:val="nil"/>
            </w:tcBorders>
          </w:tcPr>
          <w:p w14:paraId="3A00D247" w14:textId="77777777" w:rsidR="00B82123" w:rsidRPr="00A21D72" w:rsidRDefault="00B82123" w:rsidP="00E26765">
            <w:pPr>
              <w:jc w:val="right"/>
              <w:rPr>
                <w:rFonts w:ascii="Arial" w:hAnsi="Arial" w:cs="Arial"/>
                <w:sz w:val="20"/>
                <w:szCs w:val="20"/>
              </w:rPr>
            </w:pPr>
          </w:p>
        </w:tc>
        <w:tc>
          <w:tcPr>
            <w:tcW w:w="1525" w:type="dxa"/>
            <w:tcBorders>
              <w:top w:val="single" w:sz="4" w:space="0" w:color="auto"/>
              <w:left w:val="nil"/>
              <w:bottom w:val="nil"/>
              <w:right w:val="nil"/>
            </w:tcBorders>
          </w:tcPr>
          <w:p w14:paraId="4C8FC383" w14:textId="77777777" w:rsidR="00B82123" w:rsidRPr="00A21D72" w:rsidRDefault="00B82123" w:rsidP="00E26765">
            <w:pPr>
              <w:jc w:val="right"/>
              <w:rPr>
                <w:rFonts w:ascii="Arial" w:hAnsi="Arial" w:cs="Arial"/>
                <w:sz w:val="20"/>
                <w:szCs w:val="20"/>
              </w:rPr>
            </w:pPr>
          </w:p>
        </w:tc>
        <w:tc>
          <w:tcPr>
            <w:tcW w:w="1530" w:type="dxa"/>
            <w:tcBorders>
              <w:top w:val="single" w:sz="4" w:space="0" w:color="auto"/>
              <w:left w:val="nil"/>
              <w:bottom w:val="nil"/>
              <w:right w:val="nil"/>
            </w:tcBorders>
          </w:tcPr>
          <w:p w14:paraId="424C4AA3" w14:textId="77777777" w:rsidR="00B82123" w:rsidRPr="00A21D72" w:rsidRDefault="00B82123" w:rsidP="00E26765">
            <w:pPr>
              <w:jc w:val="right"/>
              <w:rPr>
                <w:rFonts w:ascii="Arial" w:hAnsi="Arial" w:cs="Arial"/>
                <w:sz w:val="20"/>
                <w:szCs w:val="20"/>
              </w:rPr>
            </w:pPr>
          </w:p>
        </w:tc>
        <w:tc>
          <w:tcPr>
            <w:tcW w:w="1530" w:type="dxa"/>
            <w:tcBorders>
              <w:top w:val="single" w:sz="4" w:space="0" w:color="auto"/>
              <w:left w:val="nil"/>
              <w:bottom w:val="nil"/>
              <w:right w:val="nil"/>
            </w:tcBorders>
          </w:tcPr>
          <w:p w14:paraId="03D82516" w14:textId="77777777" w:rsidR="00B82123" w:rsidRPr="00A21D72" w:rsidRDefault="00B82123" w:rsidP="00E26765">
            <w:pPr>
              <w:jc w:val="right"/>
              <w:rPr>
                <w:rFonts w:ascii="Arial" w:hAnsi="Arial" w:cs="Arial"/>
                <w:sz w:val="20"/>
                <w:szCs w:val="20"/>
              </w:rPr>
            </w:pPr>
          </w:p>
        </w:tc>
        <w:tc>
          <w:tcPr>
            <w:tcW w:w="1440" w:type="dxa"/>
            <w:tcBorders>
              <w:top w:val="single" w:sz="4" w:space="0" w:color="auto"/>
              <w:left w:val="nil"/>
              <w:bottom w:val="nil"/>
              <w:right w:val="nil"/>
            </w:tcBorders>
          </w:tcPr>
          <w:p w14:paraId="1613769D" w14:textId="77777777" w:rsidR="00B82123" w:rsidRPr="00A21D72" w:rsidRDefault="00B82123" w:rsidP="00E26765">
            <w:pPr>
              <w:jc w:val="right"/>
              <w:rPr>
                <w:rFonts w:ascii="Arial" w:hAnsi="Arial" w:cs="Arial"/>
                <w:sz w:val="20"/>
                <w:szCs w:val="20"/>
              </w:rPr>
            </w:pPr>
          </w:p>
        </w:tc>
        <w:tc>
          <w:tcPr>
            <w:tcW w:w="1075" w:type="dxa"/>
            <w:tcBorders>
              <w:top w:val="single" w:sz="4" w:space="0" w:color="auto"/>
              <w:left w:val="nil"/>
              <w:bottom w:val="nil"/>
              <w:right w:val="nil"/>
            </w:tcBorders>
          </w:tcPr>
          <w:p w14:paraId="03BA32AA" w14:textId="77777777" w:rsidR="00B82123" w:rsidRPr="00A21D72" w:rsidRDefault="00B82123" w:rsidP="00E26765">
            <w:pPr>
              <w:jc w:val="right"/>
              <w:rPr>
                <w:rFonts w:ascii="Arial" w:hAnsi="Arial" w:cs="Arial"/>
                <w:sz w:val="20"/>
                <w:szCs w:val="20"/>
              </w:rPr>
            </w:pPr>
          </w:p>
        </w:tc>
      </w:tr>
      <w:tr w:rsidR="00B82123" w:rsidRPr="00EA14D1" w14:paraId="7C10D68E" w14:textId="77777777" w:rsidTr="00E26765">
        <w:trPr>
          <w:cantSplit/>
        </w:trPr>
        <w:tc>
          <w:tcPr>
            <w:tcW w:w="2515" w:type="dxa"/>
            <w:tcBorders>
              <w:top w:val="nil"/>
              <w:left w:val="nil"/>
              <w:bottom w:val="nil"/>
              <w:right w:val="nil"/>
            </w:tcBorders>
          </w:tcPr>
          <w:p w14:paraId="55C5DE92" w14:textId="77777777" w:rsidR="00B82123" w:rsidRPr="00A21D72" w:rsidRDefault="00B82123" w:rsidP="00E26765">
            <w:pPr>
              <w:rPr>
                <w:rFonts w:ascii="Arial" w:hAnsi="Arial" w:cs="Arial"/>
                <w:sz w:val="20"/>
                <w:szCs w:val="20"/>
              </w:rPr>
            </w:pPr>
            <w:r w:rsidRPr="00A21D72">
              <w:rPr>
                <w:rFonts w:ascii="Arial" w:hAnsi="Arial" w:cs="Arial"/>
                <w:sz w:val="20"/>
                <w:szCs w:val="20"/>
              </w:rPr>
              <w:t>Sex</w:t>
            </w:r>
          </w:p>
        </w:tc>
        <w:tc>
          <w:tcPr>
            <w:tcW w:w="1175" w:type="dxa"/>
            <w:tcBorders>
              <w:top w:val="nil"/>
              <w:left w:val="nil"/>
              <w:bottom w:val="nil"/>
              <w:right w:val="nil"/>
            </w:tcBorders>
          </w:tcPr>
          <w:p w14:paraId="22F864ED" w14:textId="77777777" w:rsidR="00B82123" w:rsidRPr="00A21D72" w:rsidRDefault="00B82123" w:rsidP="00E26765">
            <w:pPr>
              <w:jc w:val="right"/>
              <w:rPr>
                <w:rFonts w:ascii="Arial" w:hAnsi="Arial" w:cs="Arial"/>
                <w:sz w:val="20"/>
                <w:szCs w:val="20"/>
              </w:rPr>
            </w:pPr>
          </w:p>
        </w:tc>
        <w:tc>
          <w:tcPr>
            <w:tcW w:w="1525" w:type="dxa"/>
            <w:tcBorders>
              <w:top w:val="nil"/>
              <w:left w:val="nil"/>
              <w:bottom w:val="nil"/>
              <w:right w:val="nil"/>
            </w:tcBorders>
          </w:tcPr>
          <w:p w14:paraId="2E44A26E"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1A1810A2"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2842D2F2" w14:textId="77777777" w:rsidR="00B82123" w:rsidRPr="00A21D72" w:rsidRDefault="00B82123" w:rsidP="00E26765">
            <w:pPr>
              <w:jc w:val="right"/>
              <w:rPr>
                <w:rFonts w:ascii="Arial" w:hAnsi="Arial" w:cs="Arial"/>
                <w:sz w:val="20"/>
                <w:szCs w:val="20"/>
              </w:rPr>
            </w:pPr>
          </w:p>
        </w:tc>
        <w:tc>
          <w:tcPr>
            <w:tcW w:w="1440" w:type="dxa"/>
            <w:tcBorders>
              <w:top w:val="nil"/>
              <w:left w:val="nil"/>
              <w:bottom w:val="nil"/>
              <w:right w:val="nil"/>
            </w:tcBorders>
          </w:tcPr>
          <w:p w14:paraId="26A35B51" w14:textId="77777777" w:rsidR="00B82123" w:rsidRPr="00A21D72" w:rsidRDefault="00B82123" w:rsidP="00E26765">
            <w:pPr>
              <w:jc w:val="right"/>
              <w:rPr>
                <w:rFonts w:ascii="Arial" w:hAnsi="Arial" w:cs="Arial"/>
                <w:sz w:val="20"/>
                <w:szCs w:val="20"/>
              </w:rPr>
            </w:pPr>
          </w:p>
        </w:tc>
        <w:tc>
          <w:tcPr>
            <w:tcW w:w="1075" w:type="dxa"/>
            <w:tcBorders>
              <w:top w:val="nil"/>
              <w:left w:val="nil"/>
              <w:bottom w:val="nil"/>
              <w:right w:val="nil"/>
            </w:tcBorders>
          </w:tcPr>
          <w:p w14:paraId="63F2FE40"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0.09395</w:t>
            </w:r>
          </w:p>
        </w:tc>
      </w:tr>
      <w:tr w:rsidR="00B82123" w:rsidRPr="00EA14D1" w14:paraId="6D9AD549" w14:textId="77777777" w:rsidTr="00E26765">
        <w:trPr>
          <w:cantSplit/>
        </w:trPr>
        <w:tc>
          <w:tcPr>
            <w:tcW w:w="2515" w:type="dxa"/>
            <w:tcBorders>
              <w:top w:val="nil"/>
              <w:left w:val="nil"/>
              <w:bottom w:val="nil"/>
              <w:right w:val="nil"/>
            </w:tcBorders>
          </w:tcPr>
          <w:p w14:paraId="2D0408B6" w14:textId="77777777" w:rsidR="00B82123" w:rsidRPr="00A21D72" w:rsidRDefault="00B82123" w:rsidP="00E26765">
            <w:pPr>
              <w:rPr>
                <w:rFonts w:ascii="Arial" w:hAnsi="Arial" w:cs="Arial"/>
                <w:sz w:val="20"/>
                <w:szCs w:val="20"/>
              </w:rPr>
            </w:pPr>
            <w:r w:rsidRPr="00A21D72">
              <w:rPr>
                <w:rFonts w:ascii="Arial" w:hAnsi="Arial" w:cs="Arial"/>
                <w:sz w:val="20"/>
                <w:szCs w:val="20"/>
              </w:rPr>
              <w:t xml:space="preserve">     Male</w:t>
            </w:r>
          </w:p>
        </w:tc>
        <w:tc>
          <w:tcPr>
            <w:tcW w:w="1175" w:type="dxa"/>
            <w:tcBorders>
              <w:top w:val="nil"/>
              <w:left w:val="nil"/>
              <w:bottom w:val="nil"/>
              <w:right w:val="nil"/>
            </w:tcBorders>
          </w:tcPr>
          <w:p w14:paraId="0ECF032A"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97 (68.8)</w:t>
            </w:r>
          </w:p>
        </w:tc>
        <w:tc>
          <w:tcPr>
            <w:tcW w:w="1525" w:type="dxa"/>
            <w:tcBorders>
              <w:top w:val="nil"/>
              <w:left w:val="nil"/>
              <w:bottom w:val="nil"/>
              <w:right w:val="nil"/>
            </w:tcBorders>
          </w:tcPr>
          <w:p w14:paraId="36B91BF4"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28 (19.9)</w:t>
            </w:r>
          </w:p>
        </w:tc>
        <w:tc>
          <w:tcPr>
            <w:tcW w:w="1530" w:type="dxa"/>
            <w:tcBorders>
              <w:top w:val="nil"/>
              <w:left w:val="nil"/>
              <w:bottom w:val="nil"/>
              <w:right w:val="nil"/>
            </w:tcBorders>
          </w:tcPr>
          <w:p w14:paraId="7672343B"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5 (3.5)</w:t>
            </w:r>
          </w:p>
        </w:tc>
        <w:tc>
          <w:tcPr>
            <w:tcW w:w="1530" w:type="dxa"/>
            <w:tcBorders>
              <w:top w:val="nil"/>
              <w:left w:val="nil"/>
              <w:bottom w:val="nil"/>
              <w:right w:val="nil"/>
            </w:tcBorders>
          </w:tcPr>
          <w:p w14:paraId="164ABE69"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24 (17.0)</w:t>
            </w:r>
          </w:p>
        </w:tc>
        <w:tc>
          <w:tcPr>
            <w:tcW w:w="1440" w:type="dxa"/>
            <w:tcBorders>
              <w:top w:val="nil"/>
              <w:left w:val="nil"/>
              <w:bottom w:val="nil"/>
              <w:right w:val="nil"/>
            </w:tcBorders>
          </w:tcPr>
          <w:p w14:paraId="4C77891A"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40 (28.4)</w:t>
            </w:r>
          </w:p>
        </w:tc>
        <w:tc>
          <w:tcPr>
            <w:tcW w:w="1075" w:type="dxa"/>
            <w:tcBorders>
              <w:top w:val="nil"/>
              <w:left w:val="nil"/>
              <w:bottom w:val="nil"/>
              <w:right w:val="nil"/>
            </w:tcBorders>
          </w:tcPr>
          <w:p w14:paraId="20D384D0" w14:textId="77777777" w:rsidR="00B82123" w:rsidRPr="00A21D72" w:rsidRDefault="00B82123" w:rsidP="00E26765">
            <w:pPr>
              <w:jc w:val="right"/>
              <w:rPr>
                <w:rFonts w:ascii="Arial" w:hAnsi="Arial" w:cs="Arial"/>
                <w:sz w:val="20"/>
                <w:szCs w:val="20"/>
              </w:rPr>
            </w:pPr>
          </w:p>
        </w:tc>
      </w:tr>
      <w:tr w:rsidR="00B82123" w:rsidRPr="00EA14D1" w14:paraId="6DD9BB84" w14:textId="77777777" w:rsidTr="00E26765">
        <w:trPr>
          <w:cantSplit/>
        </w:trPr>
        <w:tc>
          <w:tcPr>
            <w:tcW w:w="2515" w:type="dxa"/>
            <w:tcBorders>
              <w:top w:val="nil"/>
              <w:left w:val="nil"/>
              <w:bottom w:val="nil"/>
              <w:right w:val="nil"/>
            </w:tcBorders>
          </w:tcPr>
          <w:p w14:paraId="67F5346C"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 xml:space="preserve">  Female</w:t>
            </w:r>
          </w:p>
        </w:tc>
        <w:tc>
          <w:tcPr>
            <w:tcW w:w="1175" w:type="dxa"/>
            <w:tcBorders>
              <w:top w:val="nil"/>
              <w:left w:val="nil"/>
              <w:bottom w:val="nil"/>
              <w:right w:val="nil"/>
            </w:tcBorders>
          </w:tcPr>
          <w:p w14:paraId="44E90A72"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44 (31.2)</w:t>
            </w:r>
          </w:p>
        </w:tc>
        <w:tc>
          <w:tcPr>
            <w:tcW w:w="1525" w:type="dxa"/>
            <w:tcBorders>
              <w:top w:val="nil"/>
              <w:left w:val="nil"/>
              <w:bottom w:val="nil"/>
              <w:right w:val="nil"/>
            </w:tcBorders>
          </w:tcPr>
          <w:p w14:paraId="3B4290E1"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10 (7.1)</w:t>
            </w:r>
          </w:p>
        </w:tc>
        <w:tc>
          <w:tcPr>
            <w:tcW w:w="1530" w:type="dxa"/>
            <w:tcBorders>
              <w:top w:val="nil"/>
              <w:left w:val="nil"/>
              <w:bottom w:val="nil"/>
              <w:right w:val="nil"/>
            </w:tcBorders>
          </w:tcPr>
          <w:p w14:paraId="03BCDCF0"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6 (4.3)</w:t>
            </w:r>
          </w:p>
        </w:tc>
        <w:tc>
          <w:tcPr>
            <w:tcW w:w="1530" w:type="dxa"/>
            <w:tcBorders>
              <w:top w:val="nil"/>
              <w:left w:val="nil"/>
              <w:bottom w:val="nil"/>
              <w:right w:val="nil"/>
            </w:tcBorders>
          </w:tcPr>
          <w:p w14:paraId="7F748474"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16 (11.3)</w:t>
            </w:r>
          </w:p>
        </w:tc>
        <w:tc>
          <w:tcPr>
            <w:tcW w:w="1440" w:type="dxa"/>
            <w:tcBorders>
              <w:top w:val="nil"/>
              <w:left w:val="nil"/>
              <w:bottom w:val="nil"/>
              <w:right w:val="nil"/>
            </w:tcBorders>
          </w:tcPr>
          <w:p w14:paraId="340A48DB"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12 (8.5)</w:t>
            </w:r>
          </w:p>
        </w:tc>
        <w:tc>
          <w:tcPr>
            <w:tcW w:w="1075" w:type="dxa"/>
            <w:tcBorders>
              <w:top w:val="nil"/>
              <w:left w:val="nil"/>
              <w:bottom w:val="nil"/>
              <w:right w:val="nil"/>
            </w:tcBorders>
          </w:tcPr>
          <w:p w14:paraId="0999D6FF" w14:textId="77777777" w:rsidR="00B82123" w:rsidRPr="00A21D72" w:rsidRDefault="00B82123" w:rsidP="00E26765">
            <w:pPr>
              <w:jc w:val="right"/>
              <w:rPr>
                <w:rFonts w:ascii="Arial" w:hAnsi="Arial" w:cs="Arial"/>
                <w:sz w:val="20"/>
                <w:szCs w:val="20"/>
              </w:rPr>
            </w:pPr>
          </w:p>
        </w:tc>
      </w:tr>
      <w:tr w:rsidR="00B82123" w:rsidRPr="00EA14D1" w14:paraId="3FEC3474" w14:textId="77777777" w:rsidTr="00E26765">
        <w:trPr>
          <w:cantSplit/>
        </w:trPr>
        <w:tc>
          <w:tcPr>
            <w:tcW w:w="2515" w:type="dxa"/>
            <w:tcBorders>
              <w:top w:val="nil"/>
              <w:left w:val="nil"/>
              <w:bottom w:val="nil"/>
              <w:right w:val="nil"/>
            </w:tcBorders>
          </w:tcPr>
          <w:p w14:paraId="54FBB0B6" w14:textId="77777777" w:rsidR="00B82123" w:rsidRPr="00A21D72" w:rsidRDefault="00B82123" w:rsidP="00E26765">
            <w:pPr>
              <w:ind w:left="180"/>
              <w:rPr>
                <w:rFonts w:ascii="Arial" w:hAnsi="Arial" w:cs="Arial"/>
                <w:sz w:val="20"/>
                <w:szCs w:val="20"/>
              </w:rPr>
            </w:pPr>
          </w:p>
        </w:tc>
        <w:tc>
          <w:tcPr>
            <w:tcW w:w="1175" w:type="dxa"/>
            <w:tcBorders>
              <w:top w:val="nil"/>
              <w:left w:val="nil"/>
              <w:bottom w:val="nil"/>
              <w:right w:val="nil"/>
            </w:tcBorders>
          </w:tcPr>
          <w:p w14:paraId="56B71666" w14:textId="77777777" w:rsidR="00B82123" w:rsidRPr="00A21D72" w:rsidRDefault="00B82123" w:rsidP="00E26765">
            <w:pPr>
              <w:jc w:val="right"/>
              <w:rPr>
                <w:rFonts w:ascii="Arial" w:hAnsi="Arial" w:cs="Arial"/>
                <w:sz w:val="20"/>
                <w:szCs w:val="20"/>
              </w:rPr>
            </w:pPr>
          </w:p>
        </w:tc>
        <w:tc>
          <w:tcPr>
            <w:tcW w:w="1525" w:type="dxa"/>
            <w:tcBorders>
              <w:top w:val="nil"/>
              <w:left w:val="nil"/>
              <w:bottom w:val="nil"/>
              <w:right w:val="nil"/>
            </w:tcBorders>
          </w:tcPr>
          <w:p w14:paraId="48E3308E"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4ECA87D5"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4AC9E4D3" w14:textId="77777777" w:rsidR="00B82123" w:rsidRPr="00A21D72" w:rsidRDefault="00B82123" w:rsidP="00E26765">
            <w:pPr>
              <w:jc w:val="right"/>
              <w:rPr>
                <w:rFonts w:ascii="Arial" w:hAnsi="Arial" w:cs="Arial"/>
                <w:sz w:val="20"/>
                <w:szCs w:val="20"/>
              </w:rPr>
            </w:pPr>
          </w:p>
        </w:tc>
        <w:tc>
          <w:tcPr>
            <w:tcW w:w="1440" w:type="dxa"/>
            <w:tcBorders>
              <w:top w:val="nil"/>
              <w:left w:val="nil"/>
              <w:bottom w:val="nil"/>
              <w:right w:val="nil"/>
            </w:tcBorders>
          </w:tcPr>
          <w:p w14:paraId="3E5C4274" w14:textId="77777777" w:rsidR="00B82123" w:rsidRPr="00A21D72" w:rsidRDefault="00B82123" w:rsidP="00E26765">
            <w:pPr>
              <w:jc w:val="right"/>
              <w:rPr>
                <w:rFonts w:ascii="Arial" w:hAnsi="Arial" w:cs="Arial"/>
                <w:sz w:val="20"/>
                <w:szCs w:val="20"/>
              </w:rPr>
            </w:pPr>
          </w:p>
        </w:tc>
        <w:tc>
          <w:tcPr>
            <w:tcW w:w="1075" w:type="dxa"/>
            <w:tcBorders>
              <w:top w:val="nil"/>
              <w:left w:val="nil"/>
              <w:bottom w:val="nil"/>
              <w:right w:val="nil"/>
            </w:tcBorders>
          </w:tcPr>
          <w:p w14:paraId="746E20C6" w14:textId="77777777" w:rsidR="00B82123" w:rsidRPr="00A21D72" w:rsidRDefault="00B82123" w:rsidP="00E26765">
            <w:pPr>
              <w:jc w:val="right"/>
              <w:rPr>
                <w:rFonts w:ascii="Arial" w:hAnsi="Arial" w:cs="Arial"/>
                <w:sz w:val="20"/>
                <w:szCs w:val="20"/>
              </w:rPr>
            </w:pPr>
          </w:p>
        </w:tc>
      </w:tr>
      <w:tr w:rsidR="00B82123" w:rsidRPr="00EA14D1" w14:paraId="3E5FC482" w14:textId="77777777" w:rsidTr="00E26765">
        <w:trPr>
          <w:cantSplit/>
        </w:trPr>
        <w:tc>
          <w:tcPr>
            <w:tcW w:w="2515" w:type="dxa"/>
            <w:tcBorders>
              <w:top w:val="nil"/>
              <w:left w:val="nil"/>
              <w:bottom w:val="nil"/>
              <w:right w:val="nil"/>
            </w:tcBorders>
          </w:tcPr>
          <w:p w14:paraId="63A52EF7" w14:textId="77777777" w:rsidR="00B82123" w:rsidRPr="00A21D72" w:rsidRDefault="00B82123" w:rsidP="00E26765">
            <w:pPr>
              <w:rPr>
                <w:rFonts w:ascii="Arial" w:hAnsi="Arial" w:cs="Arial"/>
                <w:sz w:val="20"/>
                <w:szCs w:val="20"/>
              </w:rPr>
            </w:pPr>
            <w:r w:rsidRPr="00A21D72">
              <w:rPr>
                <w:rFonts w:ascii="Arial" w:hAnsi="Arial" w:cs="Arial"/>
                <w:sz w:val="20"/>
                <w:szCs w:val="20"/>
              </w:rPr>
              <w:t>Gender</w:t>
            </w:r>
          </w:p>
        </w:tc>
        <w:tc>
          <w:tcPr>
            <w:tcW w:w="1175" w:type="dxa"/>
            <w:tcBorders>
              <w:top w:val="nil"/>
              <w:left w:val="nil"/>
              <w:bottom w:val="nil"/>
              <w:right w:val="nil"/>
            </w:tcBorders>
          </w:tcPr>
          <w:p w14:paraId="530797FD" w14:textId="77777777" w:rsidR="00B82123" w:rsidRPr="00A21D72" w:rsidRDefault="00B82123" w:rsidP="00E26765">
            <w:pPr>
              <w:jc w:val="right"/>
              <w:rPr>
                <w:rFonts w:ascii="Arial" w:hAnsi="Arial" w:cs="Arial"/>
                <w:sz w:val="20"/>
                <w:szCs w:val="20"/>
              </w:rPr>
            </w:pPr>
          </w:p>
        </w:tc>
        <w:tc>
          <w:tcPr>
            <w:tcW w:w="1525" w:type="dxa"/>
            <w:tcBorders>
              <w:top w:val="nil"/>
              <w:left w:val="nil"/>
              <w:bottom w:val="nil"/>
              <w:right w:val="nil"/>
            </w:tcBorders>
          </w:tcPr>
          <w:p w14:paraId="655EB214"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7CE29C0D"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1C89A96B" w14:textId="77777777" w:rsidR="00B82123" w:rsidRPr="00A21D72" w:rsidRDefault="00B82123" w:rsidP="00E26765">
            <w:pPr>
              <w:jc w:val="right"/>
              <w:rPr>
                <w:rFonts w:ascii="Arial" w:hAnsi="Arial" w:cs="Arial"/>
                <w:sz w:val="20"/>
                <w:szCs w:val="20"/>
              </w:rPr>
            </w:pPr>
          </w:p>
        </w:tc>
        <w:tc>
          <w:tcPr>
            <w:tcW w:w="1440" w:type="dxa"/>
            <w:tcBorders>
              <w:top w:val="nil"/>
              <w:left w:val="nil"/>
              <w:bottom w:val="nil"/>
              <w:right w:val="nil"/>
            </w:tcBorders>
          </w:tcPr>
          <w:p w14:paraId="683529BD" w14:textId="77777777" w:rsidR="00B82123" w:rsidRPr="00A21D72" w:rsidRDefault="00B82123" w:rsidP="00E26765">
            <w:pPr>
              <w:jc w:val="right"/>
              <w:rPr>
                <w:rFonts w:ascii="Arial" w:hAnsi="Arial" w:cs="Arial"/>
                <w:sz w:val="20"/>
                <w:szCs w:val="20"/>
              </w:rPr>
            </w:pPr>
          </w:p>
        </w:tc>
        <w:tc>
          <w:tcPr>
            <w:tcW w:w="1075" w:type="dxa"/>
            <w:tcBorders>
              <w:top w:val="nil"/>
              <w:left w:val="nil"/>
              <w:bottom w:val="nil"/>
              <w:right w:val="nil"/>
            </w:tcBorders>
          </w:tcPr>
          <w:p w14:paraId="5A8F1685"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0.181</w:t>
            </w:r>
          </w:p>
        </w:tc>
      </w:tr>
      <w:tr w:rsidR="00B82123" w:rsidRPr="00EA14D1" w14:paraId="63CAA6EF" w14:textId="77777777" w:rsidTr="00E26765">
        <w:trPr>
          <w:cantSplit/>
        </w:trPr>
        <w:tc>
          <w:tcPr>
            <w:tcW w:w="2515" w:type="dxa"/>
            <w:tcBorders>
              <w:top w:val="nil"/>
              <w:left w:val="nil"/>
              <w:bottom w:val="nil"/>
              <w:right w:val="nil"/>
            </w:tcBorders>
          </w:tcPr>
          <w:p w14:paraId="7B02810C"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 xml:space="preserve">     Transgender</w:t>
            </w:r>
          </w:p>
        </w:tc>
        <w:tc>
          <w:tcPr>
            <w:tcW w:w="1175" w:type="dxa"/>
            <w:tcBorders>
              <w:top w:val="nil"/>
              <w:left w:val="nil"/>
              <w:bottom w:val="nil"/>
              <w:right w:val="nil"/>
            </w:tcBorders>
          </w:tcPr>
          <w:p w14:paraId="2A1D90B0" w14:textId="7662863C" w:rsidR="00B82123" w:rsidRPr="00A21D72" w:rsidRDefault="00B82123" w:rsidP="00E26765">
            <w:pPr>
              <w:jc w:val="right"/>
              <w:rPr>
                <w:rFonts w:ascii="Arial" w:hAnsi="Arial" w:cs="Arial"/>
                <w:sz w:val="20"/>
                <w:szCs w:val="20"/>
              </w:rPr>
            </w:pPr>
            <w:r w:rsidRPr="00A21D72">
              <w:rPr>
                <w:rFonts w:ascii="Arial" w:hAnsi="Arial" w:cs="Arial"/>
                <w:sz w:val="20"/>
                <w:szCs w:val="20"/>
              </w:rPr>
              <w:t>47 (33</w:t>
            </w:r>
            <w:r w:rsidR="00F976D1">
              <w:rPr>
                <w:rFonts w:ascii="Arial" w:hAnsi="Arial" w:cs="Arial"/>
                <w:sz w:val="20"/>
                <w:szCs w:val="20"/>
              </w:rPr>
              <w:t>.4</w:t>
            </w:r>
            <w:r w:rsidRPr="00A21D72">
              <w:rPr>
                <w:rFonts w:ascii="Arial" w:hAnsi="Arial" w:cs="Arial"/>
                <w:sz w:val="20"/>
                <w:szCs w:val="20"/>
              </w:rPr>
              <w:t>)</w:t>
            </w:r>
          </w:p>
        </w:tc>
        <w:tc>
          <w:tcPr>
            <w:tcW w:w="1525" w:type="dxa"/>
            <w:tcBorders>
              <w:top w:val="nil"/>
              <w:left w:val="nil"/>
              <w:bottom w:val="nil"/>
              <w:right w:val="nil"/>
            </w:tcBorders>
          </w:tcPr>
          <w:p w14:paraId="4B4475FF"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13 (9.2)</w:t>
            </w:r>
          </w:p>
        </w:tc>
        <w:tc>
          <w:tcPr>
            <w:tcW w:w="1530" w:type="dxa"/>
            <w:tcBorders>
              <w:top w:val="nil"/>
              <w:left w:val="nil"/>
              <w:bottom w:val="nil"/>
              <w:right w:val="nil"/>
            </w:tcBorders>
          </w:tcPr>
          <w:p w14:paraId="1C6F8B1C"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3 (2.1)</w:t>
            </w:r>
          </w:p>
        </w:tc>
        <w:tc>
          <w:tcPr>
            <w:tcW w:w="1530" w:type="dxa"/>
            <w:tcBorders>
              <w:top w:val="nil"/>
              <w:left w:val="nil"/>
              <w:bottom w:val="nil"/>
              <w:right w:val="nil"/>
            </w:tcBorders>
          </w:tcPr>
          <w:p w14:paraId="7E3871FB"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14 (9.9)</w:t>
            </w:r>
          </w:p>
        </w:tc>
        <w:tc>
          <w:tcPr>
            <w:tcW w:w="1440" w:type="dxa"/>
            <w:tcBorders>
              <w:top w:val="nil"/>
              <w:left w:val="nil"/>
              <w:bottom w:val="nil"/>
              <w:right w:val="nil"/>
            </w:tcBorders>
          </w:tcPr>
          <w:p w14:paraId="5679AEF5"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17 (12.1)</w:t>
            </w:r>
          </w:p>
        </w:tc>
        <w:tc>
          <w:tcPr>
            <w:tcW w:w="1075" w:type="dxa"/>
            <w:tcBorders>
              <w:top w:val="nil"/>
              <w:left w:val="nil"/>
              <w:bottom w:val="nil"/>
              <w:right w:val="nil"/>
            </w:tcBorders>
          </w:tcPr>
          <w:p w14:paraId="1539C1C0" w14:textId="77777777" w:rsidR="00B82123" w:rsidRPr="00A21D72" w:rsidRDefault="00B82123" w:rsidP="00E26765">
            <w:pPr>
              <w:jc w:val="right"/>
              <w:rPr>
                <w:rFonts w:ascii="Arial" w:hAnsi="Arial" w:cs="Arial"/>
                <w:sz w:val="20"/>
                <w:szCs w:val="20"/>
              </w:rPr>
            </w:pPr>
          </w:p>
        </w:tc>
      </w:tr>
      <w:tr w:rsidR="00B82123" w:rsidRPr="00EA14D1" w14:paraId="1EE8BC0A" w14:textId="77777777" w:rsidTr="00E26765">
        <w:trPr>
          <w:cantSplit/>
        </w:trPr>
        <w:tc>
          <w:tcPr>
            <w:tcW w:w="2515" w:type="dxa"/>
            <w:tcBorders>
              <w:top w:val="nil"/>
              <w:left w:val="nil"/>
              <w:bottom w:val="nil"/>
              <w:right w:val="nil"/>
            </w:tcBorders>
          </w:tcPr>
          <w:p w14:paraId="707303E6"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 xml:space="preserve">     Woman</w:t>
            </w:r>
          </w:p>
        </w:tc>
        <w:tc>
          <w:tcPr>
            <w:tcW w:w="1175" w:type="dxa"/>
            <w:tcBorders>
              <w:top w:val="nil"/>
              <w:left w:val="nil"/>
              <w:bottom w:val="nil"/>
              <w:right w:val="nil"/>
            </w:tcBorders>
          </w:tcPr>
          <w:p w14:paraId="07699009"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46 (32.6)</w:t>
            </w:r>
          </w:p>
        </w:tc>
        <w:tc>
          <w:tcPr>
            <w:tcW w:w="1525" w:type="dxa"/>
            <w:tcBorders>
              <w:top w:val="nil"/>
              <w:left w:val="nil"/>
              <w:bottom w:val="nil"/>
              <w:right w:val="nil"/>
            </w:tcBorders>
          </w:tcPr>
          <w:p w14:paraId="77C757F2"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15 (10.6)</w:t>
            </w:r>
          </w:p>
        </w:tc>
        <w:tc>
          <w:tcPr>
            <w:tcW w:w="1530" w:type="dxa"/>
            <w:tcBorders>
              <w:top w:val="nil"/>
              <w:left w:val="nil"/>
              <w:bottom w:val="nil"/>
              <w:right w:val="nil"/>
            </w:tcBorders>
          </w:tcPr>
          <w:p w14:paraId="3585E556"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 (0.7)</w:t>
            </w:r>
          </w:p>
        </w:tc>
        <w:tc>
          <w:tcPr>
            <w:tcW w:w="1530" w:type="dxa"/>
            <w:tcBorders>
              <w:top w:val="nil"/>
              <w:left w:val="nil"/>
              <w:bottom w:val="nil"/>
              <w:right w:val="nil"/>
            </w:tcBorders>
          </w:tcPr>
          <w:p w14:paraId="6CBBE8FC"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11 (7.8)</w:t>
            </w:r>
          </w:p>
        </w:tc>
        <w:tc>
          <w:tcPr>
            <w:tcW w:w="1440" w:type="dxa"/>
            <w:tcBorders>
              <w:top w:val="nil"/>
              <w:left w:val="nil"/>
              <w:bottom w:val="nil"/>
              <w:right w:val="nil"/>
            </w:tcBorders>
          </w:tcPr>
          <w:p w14:paraId="7FE5F617"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19 (13.5)</w:t>
            </w:r>
          </w:p>
        </w:tc>
        <w:tc>
          <w:tcPr>
            <w:tcW w:w="1075" w:type="dxa"/>
            <w:tcBorders>
              <w:top w:val="nil"/>
              <w:left w:val="nil"/>
              <w:bottom w:val="nil"/>
              <w:right w:val="nil"/>
            </w:tcBorders>
          </w:tcPr>
          <w:p w14:paraId="341EDBF3" w14:textId="77777777" w:rsidR="00B82123" w:rsidRPr="00A21D72" w:rsidRDefault="00B82123" w:rsidP="00E26765">
            <w:pPr>
              <w:jc w:val="right"/>
              <w:rPr>
                <w:rFonts w:ascii="Arial" w:hAnsi="Arial" w:cs="Arial"/>
                <w:sz w:val="20"/>
                <w:szCs w:val="20"/>
              </w:rPr>
            </w:pPr>
          </w:p>
        </w:tc>
      </w:tr>
      <w:tr w:rsidR="00B82123" w:rsidRPr="00EA14D1" w14:paraId="0845406F" w14:textId="77777777" w:rsidTr="00E26765">
        <w:trPr>
          <w:cantSplit/>
        </w:trPr>
        <w:tc>
          <w:tcPr>
            <w:tcW w:w="2515" w:type="dxa"/>
            <w:tcBorders>
              <w:top w:val="nil"/>
              <w:left w:val="nil"/>
              <w:bottom w:val="nil"/>
              <w:right w:val="nil"/>
            </w:tcBorders>
          </w:tcPr>
          <w:p w14:paraId="61829F67"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 xml:space="preserve">     Man</w:t>
            </w:r>
          </w:p>
        </w:tc>
        <w:tc>
          <w:tcPr>
            <w:tcW w:w="1175" w:type="dxa"/>
            <w:tcBorders>
              <w:top w:val="nil"/>
              <w:left w:val="nil"/>
              <w:bottom w:val="nil"/>
              <w:right w:val="nil"/>
            </w:tcBorders>
          </w:tcPr>
          <w:p w14:paraId="6B2A0F1A"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34 (24.1)</w:t>
            </w:r>
          </w:p>
        </w:tc>
        <w:tc>
          <w:tcPr>
            <w:tcW w:w="1525" w:type="dxa"/>
            <w:tcBorders>
              <w:top w:val="nil"/>
              <w:left w:val="nil"/>
              <w:bottom w:val="nil"/>
              <w:right w:val="nil"/>
            </w:tcBorders>
          </w:tcPr>
          <w:p w14:paraId="47924CBC"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9 (6.4)</w:t>
            </w:r>
          </w:p>
        </w:tc>
        <w:tc>
          <w:tcPr>
            <w:tcW w:w="1530" w:type="dxa"/>
            <w:tcBorders>
              <w:top w:val="nil"/>
              <w:left w:val="nil"/>
              <w:bottom w:val="nil"/>
              <w:right w:val="nil"/>
            </w:tcBorders>
          </w:tcPr>
          <w:p w14:paraId="52969E8A"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 (1.4)</w:t>
            </w:r>
          </w:p>
        </w:tc>
        <w:tc>
          <w:tcPr>
            <w:tcW w:w="1530" w:type="dxa"/>
            <w:tcBorders>
              <w:top w:val="nil"/>
              <w:left w:val="nil"/>
              <w:bottom w:val="nil"/>
              <w:right w:val="nil"/>
            </w:tcBorders>
          </w:tcPr>
          <w:p w14:paraId="774CF097"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10 (7.1)</w:t>
            </w:r>
          </w:p>
        </w:tc>
        <w:tc>
          <w:tcPr>
            <w:tcW w:w="1440" w:type="dxa"/>
            <w:tcBorders>
              <w:top w:val="nil"/>
              <w:left w:val="nil"/>
              <w:bottom w:val="nil"/>
              <w:right w:val="nil"/>
            </w:tcBorders>
          </w:tcPr>
          <w:p w14:paraId="5DB6D69A"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13 (9.2)</w:t>
            </w:r>
          </w:p>
        </w:tc>
        <w:tc>
          <w:tcPr>
            <w:tcW w:w="1075" w:type="dxa"/>
            <w:tcBorders>
              <w:top w:val="nil"/>
              <w:left w:val="nil"/>
              <w:bottom w:val="nil"/>
              <w:right w:val="nil"/>
            </w:tcBorders>
          </w:tcPr>
          <w:p w14:paraId="4A53B4A0" w14:textId="77777777" w:rsidR="00B82123" w:rsidRPr="00A21D72" w:rsidRDefault="00B82123" w:rsidP="00E26765">
            <w:pPr>
              <w:jc w:val="right"/>
              <w:rPr>
                <w:rFonts w:ascii="Arial" w:hAnsi="Arial" w:cs="Arial"/>
                <w:sz w:val="20"/>
                <w:szCs w:val="20"/>
              </w:rPr>
            </w:pPr>
          </w:p>
        </w:tc>
      </w:tr>
      <w:tr w:rsidR="00B82123" w:rsidRPr="00EA14D1" w14:paraId="27ABCDFF" w14:textId="77777777" w:rsidTr="00E26765">
        <w:trPr>
          <w:cantSplit/>
        </w:trPr>
        <w:tc>
          <w:tcPr>
            <w:tcW w:w="2515" w:type="dxa"/>
            <w:tcBorders>
              <w:top w:val="nil"/>
              <w:left w:val="nil"/>
              <w:bottom w:val="nil"/>
              <w:right w:val="nil"/>
            </w:tcBorders>
          </w:tcPr>
          <w:p w14:paraId="63C5A1C9"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 xml:space="preserve">     Other</w:t>
            </w:r>
          </w:p>
        </w:tc>
        <w:tc>
          <w:tcPr>
            <w:tcW w:w="1175" w:type="dxa"/>
            <w:tcBorders>
              <w:top w:val="nil"/>
              <w:left w:val="nil"/>
              <w:bottom w:val="nil"/>
              <w:right w:val="nil"/>
            </w:tcBorders>
          </w:tcPr>
          <w:p w14:paraId="2FDC9674"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6 (4.3)</w:t>
            </w:r>
          </w:p>
        </w:tc>
        <w:tc>
          <w:tcPr>
            <w:tcW w:w="1525" w:type="dxa"/>
            <w:tcBorders>
              <w:top w:val="nil"/>
              <w:left w:val="nil"/>
              <w:bottom w:val="nil"/>
              <w:right w:val="nil"/>
            </w:tcBorders>
          </w:tcPr>
          <w:p w14:paraId="3C84B256"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0 (0)</w:t>
            </w:r>
          </w:p>
        </w:tc>
        <w:tc>
          <w:tcPr>
            <w:tcW w:w="1530" w:type="dxa"/>
            <w:tcBorders>
              <w:top w:val="nil"/>
              <w:left w:val="nil"/>
              <w:bottom w:val="nil"/>
              <w:right w:val="nil"/>
            </w:tcBorders>
          </w:tcPr>
          <w:p w14:paraId="49BA710C"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 (1.4)</w:t>
            </w:r>
          </w:p>
        </w:tc>
        <w:tc>
          <w:tcPr>
            <w:tcW w:w="1530" w:type="dxa"/>
            <w:tcBorders>
              <w:top w:val="nil"/>
              <w:left w:val="nil"/>
              <w:bottom w:val="nil"/>
              <w:right w:val="nil"/>
            </w:tcBorders>
          </w:tcPr>
          <w:p w14:paraId="108FB11B"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 (1.4)</w:t>
            </w:r>
          </w:p>
        </w:tc>
        <w:tc>
          <w:tcPr>
            <w:tcW w:w="1440" w:type="dxa"/>
            <w:tcBorders>
              <w:top w:val="nil"/>
              <w:left w:val="nil"/>
              <w:bottom w:val="nil"/>
              <w:right w:val="nil"/>
            </w:tcBorders>
          </w:tcPr>
          <w:p w14:paraId="738A00D1"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 (1.4)</w:t>
            </w:r>
          </w:p>
        </w:tc>
        <w:tc>
          <w:tcPr>
            <w:tcW w:w="1075" w:type="dxa"/>
            <w:tcBorders>
              <w:top w:val="nil"/>
              <w:left w:val="nil"/>
              <w:bottom w:val="nil"/>
              <w:right w:val="nil"/>
            </w:tcBorders>
          </w:tcPr>
          <w:p w14:paraId="104E51FB" w14:textId="77777777" w:rsidR="00B82123" w:rsidRPr="00A21D72" w:rsidRDefault="00B82123" w:rsidP="00E26765">
            <w:pPr>
              <w:jc w:val="right"/>
              <w:rPr>
                <w:rFonts w:ascii="Arial" w:hAnsi="Arial" w:cs="Arial"/>
                <w:sz w:val="20"/>
                <w:szCs w:val="20"/>
              </w:rPr>
            </w:pPr>
          </w:p>
        </w:tc>
      </w:tr>
      <w:tr w:rsidR="00B82123" w:rsidRPr="00EA14D1" w14:paraId="7C32025F" w14:textId="77777777" w:rsidTr="00E26765">
        <w:trPr>
          <w:cantSplit/>
        </w:trPr>
        <w:tc>
          <w:tcPr>
            <w:tcW w:w="2515" w:type="dxa"/>
            <w:tcBorders>
              <w:top w:val="nil"/>
              <w:left w:val="nil"/>
              <w:bottom w:val="nil"/>
              <w:right w:val="nil"/>
            </w:tcBorders>
          </w:tcPr>
          <w:p w14:paraId="050A71E1"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 xml:space="preserve">     Androgynous</w:t>
            </w:r>
          </w:p>
        </w:tc>
        <w:tc>
          <w:tcPr>
            <w:tcW w:w="1175" w:type="dxa"/>
            <w:tcBorders>
              <w:top w:val="nil"/>
              <w:left w:val="nil"/>
              <w:bottom w:val="nil"/>
              <w:right w:val="nil"/>
            </w:tcBorders>
          </w:tcPr>
          <w:p w14:paraId="7CBF67BA"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3 (2.1)</w:t>
            </w:r>
          </w:p>
        </w:tc>
        <w:tc>
          <w:tcPr>
            <w:tcW w:w="1525" w:type="dxa"/>
            <w:tcBorders>
              <w:top w:val="nil"/>
              <w:left w:val="nil"/>
              <w:bottom w:val="nil"/>
              <w:right w:val="nil"/>
            </w:tcBorders>
          </w:tcPr>
          <w:p w14:paraId="55FB441A"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0 (0)</w:t>
            </w:r>
          </w:p>
        </w:tc>
        <w:tc>
          <w:tcPr>
            <w:tcW w:w="1530" w:type="dxa"/>
            <w:tcBorders>
              <w:top w:val="nil"/>
              <w:left w:val="nil"/>
              <w:bottom w:val="nil"/>
              <w:right w:val="nil"/>
            </w:tcBorders>
          </w:tcPr>
          <w:p w14:paraId="23708B43"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 (0.7)</w:t>
            </w:r>
          </w:p>
        </w:tc>
        <w:tc>
          <w:tcPr>
            <w:tcW w:w="1530" w:type="dxa"/>
            <w:tcBorders>
              <w:top w:val="nil"/>
              <w:left w:val="nil"/>
              <w:bottom w:val="nil"/>
              <w:right w:val="nil"/>
            </w:tcBorders>
          </w:tcPr>
          <w:p w14:paraId="2F9B5FCF"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 (0.7)</w:t>
            </w:r>
          </w:p>
        </w:tc>
        <w:tc>
          <w:tcPr>
            <w:tcW w:w="1440" w:type="dxa"/>
            <w:tcBorders>
              <w:top w:val="nil"/>
              <w:left w:val="nil"/>
              <w:bottom w:val="nil"/>
              <w:right w:val="nil"/>
            </w:tcBorders>
          </w:tcPr>
          <w:p w14:paraId="76B75333"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 (0.7)</w:t>
            </w:r>
          </w:p>
        </w:tc>
        <w:tc>
          <w:tcPr>
            <w:tcW w:w="1075" w:type="dxa"/>
            <w:tcBorders>
              <w:top w:val="nil"/>
              <w:left w:val="nil"/>
              <w:bottom w:val="nil"/>
              <w:right w:val="nil"/>
            </w:tcBorders>
          </w:tcPr>
          <w:p w14:paraId="71FFC4E9" w14:textId="77777777" w:rsidR="00B82123" w:rsidRPr="00A21D72" w:rsidRDefault="00B82123" w:rsidP="00E26765">
            <w:pPr>
              <w:jc w:val="right"/>
              <w:rPr>
                <w:rFonts w:ascii="Arial" w:hAnsi="Arial" w:cs="Arial"/>
                <w:sz w:val="20"/>
                <w:szCs w:val="20"/>
              </w:rPr>
            </w:pPr>
          </w:p>
        </w:tc>
      </w:tr>
      <w:tr w:rsidR="00B82123" w:rsidRPr="00EA14D1" w14:paraId="704794CC" w14:textId="77777777" w:rsidTr="00E26765">
        <w:trPr>
          <w:cantSplit/>
        </w:trPr>
        <w:tc>
          <w:tcPr>
            <w:tcW w:w="2515" w:type="dxa"/>
            <w:tcBorders>
              <w:top w:val="nil"/>
              <w:left w:val="nil"/>
              <w:bottom w:val="nil"/>
              <w:right w:val="nil"/>
            </w:tcBorders>
          </w:tcPr>
          <w:p w14:paraId="2591EDB9"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 xml:space="preserve">     Gender Queer</w:t>
            </w:r>
          </w:p>
        </w:tc>
        <w:tc>
          <w:tcPr>
            <w:tcW w:w="1175" w:type="dxa"/>
            <w:tcBorders>
              <w:top w:val="nil"/>
              <w:left w:val="nil"/>
              <w:bottom w:val="nil"/>
              <w:right w:val="nil"/>
            </w:tcBorders>
          </w:tcPr>
          <w:p w14:paraId="6A59ABBE"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3 (2.1)</w:t>
            </w:r>
          </w:p>
        </w:tc>
        <w:tc>
          <w:tcPr>
            <w:tcW w:w="1525" w:type="dxa"/>
            <w:tcBorders>
              <w:top w:val="nil"/>
              <w:left w:val="nil"/>
              <w:bottom w:val="nil"/>
              <w:right w:val="nil"/>
            </w:tcBorders>
          </w:tcPr>
          <w:p w14:paraId="0D1E9A8D"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 (0.7)</w:t>
            </w:r>
          </w:p>
        </w:tc>
        <w:tc>
          <w:tcPr>
            <w:tcW w:w="1530" w:type="dxa"/>
            <w:tcBorders>
              <w:top w:val="nil"/>
              <w:left w:val="nil"/>
              <w:bottom w:val="nil"/>
              <w:right w:val="nil"/>
            </w:tcBorders>
          </w:tcPr>
          <w:p w14:paraId="6A1BD6BB"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 (0.7)</w:t>
            </w:r>
          </w:p>
        </w:tc>
        <w:tc>
          <w:tcPr>
            <w:tcW w:w="1530" w:type="dxa"/>
            <w:tcBorders>
              <w:top w:val="nil"/>
              <w:left w:val="nil"/>
              <w:bottom w:val="nil"/>
              <w:right w:val="nil"/>
            </w:tcBorders>
          </w:tcPr>
          <w:p w14:paraId="4909B706"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 (0.7)</w:t>
            </w:r>
          </w:p>
        </w:tc>
        <w:tc>
          <w:tcPr>
            <w:tcW w:w="1440" w:type="dxa"/>
            <w:tcBorders>
              <w:top w:val="nil"/>
              <w:left w:val="nil"/>
              <w:bottom w:val="nil"/>
              <w:right w:val="nil"/>
            </w:tcBorders>
          </w:tcPr>
          <w:p w14:paraId="14BF3B06"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0 (0)</w:t>
            </w:r>
          </w:p>
        </w:tc>
        <w:tc>
          <w:tcPr>
            <w:tcW w:w="1075" w:type="dxa"/>
            <w:tcBorders>
              <w:top w:val="nil"/>
              <w:left w:val="nil"/>
              <w:bottom w:val="nil"/>
              <w:right w:val="nil"/>
            </w:tcBorders>
          </w:tcPr>
          <w:p w14:paraId="0748007E" w14:textId="77777777" w:rsidR="00B82123" w:rsidRPr="00A21D72" w:rsidRDefault="00B82123" w:rsidP="00E26765">
            <w:pPr>
              <w:jc w:val="right"/>
              <w:rPr>
                <w:rFonts w:ascii="Arial" w:hAnsi="Arial" w:cs="Arial"/>
                <w:sz w:val="20"/>
                <w:szCs w:val="20"/>
              </w:rPr>
            </w:pPr>
          </w:p>
        </w:tc>
      </w:tr>
      <w:tr w:rsidR="00B82123" w:rsidRPr="00EA14D1" w14:paraId="02103F0B" w14:textId="77777777" w:rsidTr="00E26765">
        <w:trPr>
          <w:cantSplit/>
        </w:trPr>
        <w:tc>
          <w:tcPr>
            <w:tcW w:w="2515" w:type="dxa"/>
            <w:tcBorders>
              <w:top w:val="nil"/>
              <w:left w:val="nil"/>
              <w:bottom w:val="nil"/>
              <w:right w:val="nil"/>
            </w:tcBorders>
          </w:tcPr>
          <w:p w14:paraId="05244AB4"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 xml:space="preserve">     Questioning</w:t>
            </w:r>
          </w:p>
        </w:tc>
        <w:tc>
          <w:tcPr>
            <w:tcW w:w="1175" w:type="dxa"/>
            <w:tcBorders>
              <w:top w:val="nil"/>
              <w:left w:val="nil"/>
              <w:bottom w:val="nil"/>
              <w:right w:val="nil"/>
            </w:tcBorders>
          </w:tcPr>
          <w:p w14:paraId="5C5280C7"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 (1.4)</w:t>
            </w:r>
          </w:p>
        </w:tc>
        <w:tc>
          <w:tcPr>
            <w:tcW w:w="1525" w:type="dxa"/>
            <w:tcBorders>
              <w:top w:val="nil"/>
              <w:left w:val="nil"/>
              <w:bottom w:val="nil"/>
              <w:right w:val="nil"/>
            </w:tcBorders>
          </w:tcPr>
          <w:p w14:paraId="642344A2"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 xml:space="preserve"> 0 (0)</w:t>
            </w:r>
          </w:p>
        </w:tc>
        <w:tc>
          <w:tcPr>
            <w:tcW w:w="1530" w:type="dxa"/>
            <w:tcBorders>
              <w:top w:val="nil"/>
              <w:left w:val="nil"/>
              <w:bottom w:val="nil"/>
              <w:right w:val="nil"/>
            </w:tcBorders>
          </w:tcPr>
          <w:p w14:paraId="380CDBBC"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 (0.7)</w:t>
            </w:r>
          </w:p>
        </w:tc>
        <w:tc>
          <w:tcPr>
            <w:tcW w:w="1530" w:type="dxa"/>
            <w:tcBorders>
              <w:top w:val="nil"/>
              <w:left w:val="nil"/>
              <w:bottom w:val="nil"/>
              <w:right w:val="nil"/>
            </w:tcBorders>
          </w:tcPr>
          <w:p w14:paraId="60568FD0"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 (0.7)</w:t>
            </w:r>
          </w:p>
        </w:tc>
        <w:tc>
          <w:tcPr>
            <w:tcW w:w="1440" w:type="dxa"/>
            <w:tcBorders>
              <w:top w:val="nil"/>
              <w:left w:val="nil"/>
              <w:bottom w:val="nil"/>
              <w:right w:val="nil"/>
            </w:tcBorders>
          </w:tcPr>
          <w:p w14:paraId="73D81A91"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0 (0)</w:t>
            </w:r>
          </w:p>
        </w:tc>
        <w:tc>
          <w:tcPr>
            <w:tcW w:w="1075" w:type="dxa"/>
            <w:tcBorders>
              <w:top w:val="nil"/>
              <w:left w:val="nil"/>
              <w:bottom w:val="nil"/>
              <w:right w:val="nil"/>
            </w:tcBorders>
          </w:tcPr>
          <w:p w14:paraId="44801E1E" w14:textId="77777777" w:rsidR="00B82123" w:rsidRPr="00A21D72" w:rsidRDefault="00B82123" w:rsidP="00E26765">
            <w:pPr>
              <w:jc w:val="right"/>
              <w:rPr>
                <w:rFonts w:ascii="Arial" w:hAnsi="Arial" w:cs="Arial"/>
                <w:sz w:val="20"/>
                <w:szCs w:val="20"/>
              </w:rPr>
            </w:pPr>
          </w:p>
        </w:tc>
      </w:tr>
      <w:tr w:rsidR="00B82123" w:rsidRPr="00EA14D1" w14:paraId="55FC84C1" w14:textId="77777777" w:rsidTr="00E26765">
        <w:trPr>
          <w:cantSplit/>
        </w:trPr>
        <w:tc>
          <w:tcPr>
            <w:tcW w:w="2515" w:type="dxa"/>
            <w:tcBorders>
              <w:top w:val="nil"/>
              <w:left w:val="nil"/>
              <w:bottom w:val="nil"/>
              <w:right w:val="nil"/>
            </w:tcBorders>
          </w:tcPr>
          <w:p w14:paraId="444F29D1" w14:textId="77777777" w:rsidR="00B82123" w:rsidRPr="00A21D72" w:rsidRDefault="00B82123" w:rsidP="00E26765">
            <w:pPr>
              <w:ind w:left="180"/>
              <w:rPr>
                <w:rFonts w:ascii="Arial" w:hAnsi="Arial" w:cs="Arial"/>
                <w:sz w:val="20"/>
                <w:szCs w:val="20"/>
              </w:rPr>
            </w:pPr>
          </w:p>
        </w:tc>
        <w:tc>
          <w:tcPr>
            <w:tcW w:w="1175" w:type="dxa"/>
            <w:tcBorders>
              <w:top w:val="nil"/>
              <w:left w:val="nil"/>
              <w:bottom w:val="nil"/>
              <w:right w:val="nil"/>
            </w:tcBorders>
          </w:tcPr>
          <w:p w14:paraId="2C03FFD6" w14:textId="77777777" w:rsidR="00B82123" w:rsidRPr="00A21D72" w:rsidRDefault="00B82123" w:rsidP="00E26765">
            <w:pPr>
              <w:jc w:val="right"/>
              <w:rPr>
                <w:rFonts w:ascii="Arial" w:hAnsi="Arial" w:cs="Arial"/>
                <w:sz w:val="20"/>
                <w:szCs w:val="20"/>
              </w:rPr>
            </w:pPr>
          </w:p>
        </w:tc>
        <w:tc>
          <w:tcPr>
            <w:tcW w:w="1525" w:type="dxa"/>
            <w:tcBorders>
              <w:top w:val="nil"/>
              <w:left w:val="nil"/>
              <w:bottom w:val="nil"/>
              <w:right w:val="nil"/>
            </w:tcBorders>
          </w:tcPr>
          <w:p w14:paraId="307A751B"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64EB67C5"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35F8DE0A" w14:textId="77777777" w:rsidR="00B82123" w:rsidRPr="00A21D72" w:rsidRDefault="00B82123" w:rsidP="00E26765">
            <w:pPr>
              <w:jc w:val="right"/>
              <w:rPr>
                <w:rFonts w:ascii="Arial" w:hAnsi="Arial" w:cs="Arial"/>
                <w:sz w:val="20"/>
                <w:szCs w:val="20"/>
              </w:rPr>
            </w:pPr>
          </w:p>
        </w:tc>
        <w:tc>
          <w:tcPr>
            <w:tcW w:w="1440" w:type="dxa"/>
            <w:tcBorders>
              <w:top w:val="nil"/>
              <w:left w:val="nil"/>
              <w:bottom w:val="nil"/>
              <w:right w:val="nil"/>
            </w:tcBorders>
          </w:tcPr>
          <w:p w14:paraId="276AE792" w14:textId="77777777" w:rsidR="00B82123" w:rsidRPr="00A21D72" w:rsidRDefault="00B82123" w:rsidP="00E26765">
            <w:pPr>
              <w:jc w:val="right"/>
              <w:rPr>
                <w:rFonts w:ascii="Arial" w:hAnsi="Arial" w:cs="Arial"/>
                <w:sz w:val="20"/>
                <w:szCs w:val="20"/>
              </w:rPr>
            </w:pPr>
          </w:p>
        </w:tc>
        <w:tc>
          <w:tcPr>
            <w:tcW w:w="1075" w:type="dxa"/>
            <w:tcBorders>
              <w:top w:val="nil"/>
              <w:left w:val="nil"/>
              <w:bottom w:val="nil"/>
              <w:right w:val="nil"/>
            </w:tcBorders>
          </w:tcPr>
          <w:p w14:paraId="4B429FE2" w14:textId="77777777" w:rsidR="00B82123" w:rsidRPr="00A21D72" w:rsidRDefault="00B82123" w:rsidP="00E26765">
            <w:pPr>
              <w:jc w:val="right"/>
              <w:rPr>
                <w:rFonts w:ascii="Arial" w:hAnsi="Arial" w:cs="Arial"/>
                <w:sz w:val="20"/>
                <w:szCs w:val="20"/>
              </w:rPr>
            </w:pPr>
          </w:p>
        </w:tc>
      </w:tr>
      <w:tr w:rsidR="00B82123" w:rsidRPr="00EA14D1" w14:paraId="6DE20581" w14:textId="77777777" w:rsidTr="00E26765">
        <w:trPr>
          <w:cantSplit/>
        </w:trPr>
        <w:tc>
          <w:tcPr>
            <w:tcW w:w="2515" w:type="dxa"/>
            <w:tcBorders>
              <w:top w:val="nil"/>
              <w:left w:val="nil"/>
              <w:bottom w:val="nil"/>
              <w:right w:val="nil"/>
            </w:tcBorders>
          </w:tcPr>
          <w:p w14:paraId="537DD048"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Sexual Orientation</w:t>
            </w:r>
          </w:p>
        </w:tc>
        <w:tc>
          <w:tcPr>
            <w:tcW w:w="1175" w:type="dxa"/>
            <w:tcBorders>
              <w:top w:val="nil"/>
              <w:left w:val="nil"/>
              <w:bottom w:val="nil"/>
              <w:right w:val="nil"/>
            </w:tcBorders>
          </w:tcPr>
          <w:p w14:paraId="1CAC30C7" w14:textId="77777777" w:rsidR="00B82123" w:rsidRPr="00A21D72" w:rsidRDefault="00B82123" w:rsidP="00E26765">
            <w:pPr>
              <w:jc w:val="right"/>
              <w:rPr>
                <w:rFonts w:ascii="Arial" w:hAnsi="Arial" w:cs="Arial"/>
                <w:sz w:val="20"/>
                <w:szCs w:val="20"/>
              </w:rPr>
            </w:pPr>
          </w:p>
        </w:tc>
        <w:tc>
          <w:tcPr>
            <w:tcW w:w="1525" w:type="dxa"/>
            <w:tcBorders>
              <w:top w:val="nil"/>
              <w:left w:val="nil"/>
              <w:bottom w:val="nil"/>
              <w:right w:val="nil"/>
            </w:tcBorders>
          </w:tcPr>
          <w:p w14:paraId="14D7F4DF"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3BD9D9CA"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2F84FEDD" w14:textId="77777777" w:rsidR="00B82123" w:rsidRPr="00A21D72" w:rsidRDefault="00B82123" w:rsidP="00E26765">
            <w:pPr>
              <w:jc w:val="right"/>
              <w:rPr>
                <w:rFonts w:ascii="Arial" w:hAnsi="Arial" w:cs="Arial"/>
                <w:sz w:val="20"/>
                <w:szCs w:val="20"/>
              </w:rPr>
            </w:pPr>
          </w:p>
        </w:tc>
        <w:tc>
          <w:tcPr>
            <w:tcW w:w="1440" w:type="dxa"/>
            <w:tcBorders>
              <w:top w:val="nil"/>
              <w:left w:val="nil"/>
              <w:bottom w:val="nil"/>
              <w:right w:val="nil"/>
            </w:tcBorders>
          </w:tcPr>
          <w:p w14:paraId="1C322E04" w14:textId="77777777" w:rsidR="00B82123" w:rsidRPr="00A21D72" w:rsidRDefault="00B82123" w:rsidP="00E26765">
            <w:pPr>
              <w:jc w:val="right"/>
              <w:rPr>
                <w:rFonts w:ascii="Arial" w:hAnsi="Arial" w:cs="Arial"/>
                <w:sz w:val="20"/>
                <w:szCs w:val="20"/>
              </w:rPr>
            </w:pPr>
          </w:p>
        </w:tc>
        <w:tc>
          <w:tcPr>
            <w:tcW w:w="1075" w:type="dxa"/>
            <w:tcBorders>
              <w:top w:val="nil"/>
              <w:left w:val="nil"/>
              <w:bottom w:val="nil"/>
              <w:right w:val="nil"/>
            </w:tcBorders>
          </w:tcPr>
          <w:p w14:paraId="4C1C1F1A"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0.306</w:t>
            </w:r>
          </w:p>
        </w:tc>
      </w:tr>
      <w:tr w:rsidR="00B82123" w:rsidRPr="00EA14D1" w14:paraId="702C25CB" w14:textId="77777777" w:rsidTr="00E26765">
        <w:trPr>
          <w:cantSplit/>
        </w:trPr>
        <w:tc>
          <w:tcPr>
            <w:tcW w:w="2515" w:type="dxa"/>
            <w:tcBorders>
              <w:top w:val="nil"/>
              <w:left w:val="nil"/>
              <w:bottom w:val="nil"/>
              <w:right w:val="nil"/>
            </w:tcBorders>
          </w:tcPr>
          <w:p w14:paraId="12FA16A2"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 xml:space="preserve">     Heterosexual</w:t>
            </w:r>
          </w:p>
        </w:tc>
        <w:tc>
          <w:tcPr>
            <w:tcW w:w="1175" w:type="dxa"/>
            <w:tcBorders>
              <w:top w:val="nil"/>
              <w:left w:val="nil"/>
              <w:bottom w:val="nil"/>
              <w:right w:val="nil"/>
            </w:tcBorders>
          </w:tcPr>
          <w:p w14:paraId="1F430691"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36 (25.5)</w:t>
            </w:r>
          </w:p>
        </w:tc>
        <w:tc>
          <w:tcPr>
            <w:tcW w:w="1525" w:type="dxa"/>
            <w:tcBorders>
              <w:top w:val="nil"/>
              <w:left w:val="nil"/>
              <w:bottom w:val="nil"/>
              <w:right w:val="nil"/>
            </w:tcBorders>
          </w:tcPr>
          <w:p w14:paraId="695FA79D"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12 (8.5)</w:t>
            </w:r>
          </w:p>
        </w:tc>
        <w:tc>
          <w:tcPr>
            <w:tcW w:w="1530" w:type="dxa"/>
            <w:tcBorders>
              <w:top w:val="nil"/>
              <w:left w:val="nil"/>
              <w:bottom w:val="nil"/>
              <w:right w:val="nil"/>
            </w:tcBorders>
          </w:tcPr>
          <w:p w14:paraId="15AE220E"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4 (2.8)</w:t>
            </w:r>
          </w:p>
        </w:tc>
        <w:tc>
          <w:tcPr>
            <w:tcW w:w="1530" w:type="dxa"/>
            <w:tcBorders>
              <w:top w:val="nil"/>
              <w:left w:val="nil"/>
              <w:bottom w:val="nil"/>
              <w:right w:val="nil"/>
            </w:tcBorders>
          </w:tcPr>
          <w:p w14:paraId="545D3BC4"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7 (5.0)</w:t>
            </w:r>
          </w:p>
        </w:tc>
        <w:tc>
          <w:tcPr>
            <w:tcW w:w="1440" w:type="dxa"/>
            <w:tcBorders>
              <w:top w:val="nil"/>
              <w:left w:val="nil"/>
              <w:bottom w:val="nil"/>
              <w:right w:val="nil"/>
            </w:tcBorders>
          </w:tcPr>
          <w:p w14:paraId="17CAAF63"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13 (9.2)</w:t>
            </w:r>
          </w:p>
        </w:tc>
        <w:tc>
          <w:tcPr>
            <w:tcW w:w="1075" w:type="dxa"/>
            <w:tcBorders>
              <w:top w:val="nil"/>
              <w:left w:val="nil"/>
              <w:bottom w:val="nil"/>
              <w:right w:val="nil"/>
            </w:tcBorders>
          </w:tcPr>
          <w:p w14:paraId="55B732FE" w14:textId="77777777" w:rsidR="00B82123" w:rsidRPr="00A21D72" w:rsidRDefault="00B82123" w:rsidP="00E26765">
            <w:pPr>
              <w:jc w:val="right"/>
              <w:rPr>
                <w:rFonts w:ascii="Arial" w:hAnsi="Arial" w:cs="Arial"/>
                <w:sz w:val="20"/>
                <w:szCs w:val="20"/>
              </w:rPr>
            </w:pPr>
          </w:p>
        </w:tc>
      </w:tr>
      <w:tr w:rsidR="00B82123" w:rsidRPr="00EA14D1" w14:paraId="1AEA8B77" w14:textId="77777777" w:rsidTr="00E26765">
        <w:trPr>
          <w:cantSplit/>
        </w:trPr>
        <w:tc>
          <w:tcPr>
            <w:tcW w:w="2515" w:type="dxa"/>
            <w:tcBorders>
              <w:top w:val="nil"/>
              <w:left w:val="nil"/>
              <w:bottom w:val="nil"/>
              <w:right w:val="nil"/>
            </w:tcBorders>
          </w:tcPr>
          <w:p w14:paraId="68B2CFAF"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 xml:space="preserve">     Gay</w:t>
            </w:r>
          </w:p>
        </w:tc>
        <w:tc>
          <w:tcPr>
            <w:tcW w:w="1175" w:type="dxa"/>
            <w:tcBorders>
              <w:top w:val="nil"/>
              <w:left w:val="nil"/>
              <w:bottom w:val="nil"/>
              <w:right w:val="nil"/>
            </w:tcBorders>
          </w:tcPr>
          <w:p w14:paraId="2ED65EFE"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28 (19.9)</w:t>
            </w:r>
          </w:p>
        </w:tc>
        <w:tc>
          <w:tcPr>
            <w:tcW w:w="1525" w:type="dxa"/>
            <w:tcBorders>
              <w:top w:val="nil"/>
              <w:left w:val="nil"/>
              <w:bottom w:val="nil"/>
              <w:right w:val="nil"/>
            </w:tcBorders>
          </w:tcPr>
          <w:p w14:paraId="7106F7C2"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12 (8.5)</w:t>
            </w:r>
          </w:p>
        </w:tc>
        <w:tc>
          <w:tcPr>
            <w:tcW w:w="1530" w:type="dxa"/>
            <w:tcBorders>
              <w:top w:val="nil"/>
              <w:left w:val="nil"/>
              <w:bottom w:val="nil"/>
              <w:right w:val="nil"/>
            </w:tcBorders>
          </w:tcPr>
          <w:p w14:paraId="335BC43D"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0 (0)</w:t>
            </w:r>
          </w:p>
        </w:tc>
        <w:tc>
          <w:tcPr>
            <w:tcW w:w="1530" w:type="dxa"/>
            <w:tcBorders>
              <w:top w:val="nil"/>
              <w:left w:val="nil"/>
              <w:bottom w:val="nil"/>
              <w:right w:val="nil"/>
            </w:tcBorders>
          </w:tcPr>
          <w:p w14:paraId="62842E40"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9 (6.4)</w:t>
            </w:r>
          </w:p>
        </w:tc>
        <w:tc>
          <w:tcPr>
            <w:tcW w:w="1440" w:type="dxa"/>
            <w:tcBorders>
              <w:top w:val="nil"/>
              <w:left w:val="nil"/>
              <w:bottom w:val="nil"/>
              <w:right w:val="nil"/>
            </w:tcBorders>
          </w:tcPr>
          <w:p w14:paraId="03EF4224"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7 (5.0)</w:t>
            </w:r>
          </w:p>
        </w:tc>
        <w:tc>
          <w:tcPr>
            <w:tcW w:w="1075" w:type="dxa"/>
            <w:tcBorders>
              <w:top w:val="nil"/>
              <w:left w:val="nil"/>
              <w:bottom w:val="nil"/>
              <w:right w:val="nil"/>
            </w:tcBorders>
          </w:tcPr>
          <w:p w14:paraId="0CC92058" w14:textId="77777777" w:rsidR="00B82123" w:rsidRPr="00A21D72" w:rsidRDefault="00B82123" w:rsidP="00E26765">
            <w:pPr>
              <w:jc w:val="right"/>
              <w:rPr>
                <w:rFonts w:ascii="Arial" w:hAnsi="Arial" w:cs="Arial"/>
                <w:sz w:val="20"/>
                <w:szCs w:val="20"/>
              </w:rPr>
            </w:pPr>
          </w:p>
        </w:tc>
      </w:tr>
      <w:tr w:rsidR="00B82123" w:rsidRPr="00EA14D1" w14:paraId="708682DB" w14:textId="77777777" w:rsidTr="00E26765">
        <w:trPr>
          <w:cantSplit/>
        </w:trPr>
        <w:tc>
          <w:tcPr>
            <w:tcW w:w="2515" w:type="dxa"/>
            <w:tcBorders>
              <w:top w:val="nil"/>
              <w:left w:val="nil"/>
              <w:bottom w:val="nil"/>
              <w:right w:val="nil"/>
            </w:tcBorders>
          </w:tcPr>
          <w:p w14:paraId="32F51040"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 xml:space="preserve">     I do not label my sexual orientation</w:t>
            </w:r>
          </w:p>
        </w:tc>
        <w:tc>
          <w:tcPr>
            <w:tcW w:w="1175" w:type="dxa"/>
            <w:tcBorders>
              <w:top w:val="nil"/>
              <w:left w:val="nil"/>
              <w:bottom w:val="nil"/>
              <w:right w:val="nil"/>
            </w:tcBorders>
          </w:tcPr>
          <w:p w14:paraId="7E7D2DAE"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19 (13.5)</w:t>
            </w:r>
          </w:p>
        </w:tc>
        <w:tc>
          <w:tcPr>
            <w:tcW w:w="1525" w:type="dxa"/>
            <w:tcBorders>
              <w:top w:val="nil"/>
              <w:left w:val="nil"/>
              <w:bottom w:val="nil"/>
              <w:right w:val="nil"/>
            </w:tcBorders>
          </w:tcPr>
          <w:p w14:paraId="234E6286"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4 (2.8)</w:t>
            </w:r>
          </w:p>
        </w:tc>
        <w:tc>
          <w:tcPr>
            <w:tcW w:w="1530" w:type="dxa"/>
            <w:tcBorders>
              <w:top w:val="nil"/>
              <w:left w:val="nil"/>
              <w:bottom w:val="nil"/>
              <w:right w:val="nil"/>
            </w:tcBorders>
          </w:tcPr>
          <w:p w14:paraId="11268154"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 (1.4)</w:t>
            </w:r>
          </w:p>
        </w:tc>
        <w:tc>
          <w:tcPr>
            <w:tcW w:w="1530" w:type="dxa"/>
            <w:tcBorders>
              <w:top w:val="nil"/>
              <w:left w:val="nil"/>
              <w:bottom w:val="nil"/>
              <w:right w:val="nil"/>
            </w:tcBorders>
          </w:tcPr>
          <w:p w14:paraId="0D3C3468"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4 (2.8)</w:t>
            </w:r>
          </w:p>
        </w:tc>
        <w:tc>
          <w:tcPr>
            <w:tcW w:w="1440" w:type="dxa"/>
            <w:tcBorders>
              <w:top w:val="nil"/>
              <w:left w:val="nil"/>
              <w:bottom w:val="nil"/>
              <w:right w:val="nil"/>
            </w:tcBorders>
          </w:tcPr>
          <w:p w14:paraId="59B338CB"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9 (6.4)</w:t>
            </w:r>
          </w:p>
        </w:tc>
        <w:tc>
          <w:tcPr>
            <w:tcW w:w="1075" w:type="dxa"/>
            <w:tcBorders>
              <w:top w:val="nil"/>
              <w:left w:val="nil"/>
              <w:bottom w:val="nil"/>
              <w:right w:val="nil"/>
            </w:tcBorders>
          </w:tcPr>
          <w:p w14:paraId="4B96BABB" w14:textId="77777777" w:rsidR="00B82123" w:rsidRPr="00A21D72" w:rsidRDefault="00B82123" w:rsidP="00E26765">
            <w:pPr>
              <w:jc w:val="right"/>
              <w:rPr>
                <w:rFonts w:ascii="Arial" w:hAnsi="Arial" w:cs="Arial"/>
                <w:sz w:val="20"/>
                <w:szCs w:val="20"/>
              </w:rPr>
            </w:pPr>
          </w:p>
        </w:tc>
      </w:tr>
      <w:tr w:rsidR="00B82123" w:rsidRPr="00EA14D1" w14:paraId="1BB9CF25" w14:textId="77777777" w:rsidTr="00E26765">
        <w:trPr>
          <w:cantSplit/>
        </w:trPr>
        <w:tc>
          <w:tcPr>
            <w:tcW w:w="2515" w:type="dxa"/>
            <w:tcBorders>
              <w:top w:val="nil"/>
              <w:left w:val="nil"/>
              <w:bottom w:val="nil"/>
              <w:right w:val="nil"/>
            </w:tcBorders>
          </w:tcPr>
          <w:p w14:paraId="7356ED1D"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 xml:space="preserve">     Lesbian</w:t>
            </w:r>
          </w:p>
        </w:tc>
        <w:tc>
          <w:tcPr>
            <w:tcW w:w="1175" w:type="dxa"/>
            <w:tcBorders>
              <w:top w:val="nil"/>
              <w:left w:val="nil"/>
              <w:bottom w:val="nil"/>
              <w:right w:val="nil"/>
            </w:tcBorders>
          </w:tcPr>
          <w:p w14:paraId="68D35E8E"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18 (12.8)</w:t>
            </w:r>
          </w:p>
        </w:tc>
        <w:tc>
          <w:tcPr>
            <w:tcW w:w="1525" w:type="dxa"/>
            <w:tcBorders>
              <w:top w:val="nil"/>
              <w:left w:val="nil"/>
              <w:bottom w:val="nil"/>
              <w:right w:val="nil"/>
            </w:tcBorders>
          </w:tcPr>
          <w:p w14:paraId="0FDF5285"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5 (3.5)</w:t>
            </w:r>
          </w:p>
        </w:tc>
        <w:tc>
          <w:tcPr>
            <w:tcW w:w="1530" w:type="dxa"/>
            <w:tcBorders>
              <w:top w:val="nil"/>
              <w:left w:val="nil"/>
              <w:bottom w:val="nil"/>
              <w:right w:val="nil"/>
            </w:tcBorders>
          </w:tcPr>
          <w:p w14:paraId="056D5F22"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0 (0)</w:t>
            </w:r>
          </w:p>
        </w:tc>
        <w:tc>
          <w:tcPr>
            <w:tcW w:w="1530" w:type="dxa"/>
            <w:tcBorders>
              <w:top w:val="nil"/>
              <w:left w:val="nil"/>
              <w:bottom w:val="nil"/>
              <w:right w:val="nil"/>
            </w:tcBorders>
          </w:tcPr>
          <w:p w14:paraId="4FE75246"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8 (5.7)</w:t>
            </w:r>
          </w:p>
        </w:tc>
        <w:tc>
          <w:tcPr>
            <w:tcW w:w="1440" w:type="dxa"/>
            <w:tcBorders>
              <w:top w:val="nil"/>
              <w:left w:val="nil"/>
              <w:bottom w:val="nil"/>
              <w:right w:val="nil"/>
            </w:tcBorders>
          </w:tcPr>
          <w:p w14:paraId="784C26BC"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5 (3.5)</w:t>
            </w:r>
          </w:p>
        </w:tc>
        <w:tc>
          <w:tcPr>
            <w:tcW w:w="1075" w:type="dxa"/>
            <w:tcBorders>
              <w:top w:val="nil"/>
              <w:left w:val="nil"/>
              <w:bottom w:val="nil"/>
              <w:right w:val="nil"/>
            </w:tcBorders>
          </w:tcPr>
          <w:p w14:paraId="1C76FC4D" w14:textId="77777777" w:rsidR="00B82123" w:rsidRPr="00A21D72" w:rsidRDefault="00B82123" w:rsidP="00E26765">
            <w:pPr>
              <w:jc w:val="right"/>
              <w:rPr>
                <w:rFonts w:ascii="Arial" w:hAnsi="Arial" w:cs="Arial"/>
                <w:sz w:val="20"/>
                <w:szCs w:val="20"/>
              </w:rPr>
            </w:pPr>
          </w:p>
        </w:tc>
      </w:tr>
      <w:tr w:rsidR="00B82123" w:rsidRPr="00EA14D1" w14:paraId="54B70696" w14:textId="77777777" w:rsidTr="00E26765">
        <w:trPr>
          <w:cantSplit/>
        </w:trPr>
        <w:tc>
          <w:tcPr>
            <w:tcW w:w="2515" w:type="dxa"/>
            <w:tcBorders>
              <w:top w:val="nil"/>
              <w:left w:val="nil"/>
              <w:bottom w:val="nil"/>
              <w:right w:val="nil"/>
            </w:tcBorders>
          </w:tcPr>
          <w:p w14:paraId="424C889F"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 xml:space="preserve">     Bisexual</w:t>
            </w:r>
          </w:p>
        </w:tc>
        <w:tc>
          <w:tcPr>
            <w:tcW w:w="1175" w:type="dxa"/>
            <w:tcBorders>
              <w:top w:val="nil"/>
              <w:left w:val="nil"/>
              <w:bottom w:val="nil"/>
              <w:right w:val="nil"/>
            </w:tcBorders>
          </w:tcPr>
          <w:p w14:paraId="0D220EDC"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17 (12.1)</w:t>
            </w:r>
          </w:p>
        </w:tc>
        <w:tc>
          <w:tcPr>
            <w:tcW w:w="1525" w:type="dxa"/>
            <w:tcBorders>
              <w:top w:val="nil"/>
              <w:left w:val="nil"/>
              <w:bottom w:val="nil"/>
              <w:right w:val="nil"/>
            </w:tcBorders>
          </w:tcPr>
          <w:p w14:paraId="6EA0D241"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3 (2.1)</w:t>
            </w:r>
          </w:p>
        </w:tc>
        <w:tc>
          <w:tcPr>
            <w:tcW w:w="1530" w:type="dxa"/>
            <w:tcBorders>
              <w:top w:val="nil"/>
              <w:left w:val="nil"/>
              <w:bottom w:val="nil"/>
              <w:right w:val="nil"/>
            </w:tcBorders>
          </w:tcPr>
          <w:p w14:paraId="2AAEFAA1"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 (1.4)</w:t>
            </w:r>
          </w:p>
        </w:tc>
        <w:tc>
          <w:tcPr>
            <w:tcW w:w="1530" w:type="dxa"/>
            <w:tcBorders>
              <w:top w:val="nil"/>
              <w:left w:val="nil"/>
              <w:bottom w:val="nil"/>
              <w:right w:val="nil"/>
            </w:tcBorders>
          </w:tcPr>
          <w:p w14:paraId="15D1C570"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4 (2.8)</w:t>
            </w:r>
          </w:p>
        </w:tc>
        <w:tc>
          <w:tcPr>
            <w:tcW w:w="1440" w:type="dxa"/>
            <w:tcBorders>
              <w:top w:val="nil"/>
              <w:left w:val="nil"/>
              <w:bottom w:val="nil"/>
              <w:right w:val="nil"/>
            </w:tcBorders>
          </w:tcPr>
          <w:p w14:paraId="2B901016"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8 (5.7)</w:t>
            </w:r>
          </w:p>
        </w:tc>
        <w:tc>
          <w:tcPr>
            <w:tcW w:w="1075" w:type="dxa"/>
            <w:tcBorders>
              <w:top w:val="nil"/>
              <w:left w:val="nil"/>
              <w:bottom w:val="nil"/>
              <w:right w:val="nil"/>
            </w:tcBorders>
          </w:tcPr>
          <w:p w14:paraId="50C5F0E3" w14:textId="77777777" w:rsidR="00B82123" w:rsidRPr="00A21D72" w:rsidRDefault="00B82123" w:rsidP="00E26765">
            <w:pPr>
              <w:jc w:val="right"/>
              <w:rPr>
                <w:rFonts w:ascii="Arial" w:hAnsi="Arial" w:cs="Arial"/>
                <w:sz w:val="20"/>
                <w:szCs w:val="20"/>
              </w:rPr>
            </w:pPr>
          </w:p>
        </w:tc>
      </w:tr>
      <w:tr w:rsidR="00B82123" w:rsidRPr="00EA14D1" w14:paraId="46FA1E4D" w14:textId="77777777" w:rsidTr="00E26765">
        <w:trPr>
          <w:cantSplit/>
        </w:trPr>
        <w:tc>
          <w:tcPr>
            <w:tcW w:w="2515" w:type="dxa"/>
            <w:tcBorders>
              <w:top w:val="nil"/>
              <w:left w:val="nil"/>
              <w:bottom w:val="nil"/>
              <w:right w:val="nil"/>
            </w:tcBorders>
          </w:tcPr>
          <w:p w14:paraId="0C848555"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 xml:space="preserve">     Queer</w:t>
            </w:r>
          </w:p>
        </w:tc>
        <w:tc>
          <w:tcPr>
            <w:tcW w:w="1175" w:type="dxa"/>
            <w:tcBorders>
              <w:top w:val="nil"/>
              <w:left w:val="nil"/>
              <w:bottom w:val="nil"/>
              <w:right w:val="nil"/>
            </w:tcBorders>
          </w:tcPr>
          <w:p w14:paraId="52FBC360"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8 (5.7)</w:t>
            </w:r>
          </w:p>
        </w:tc>
        <w:tc>
          <w:tcPr>
            <w:tcW w:w="1525" w:type="dxa"/>
            <w:tcBorders>
              <w:top w:val="nil"/>
              <w:left w:val="nil"/>
              <w:bottom w:val="nil"/>
              <w:right w:val="nil"/>
            </w:tcBorders>
          </w:tcPr>
          <w:p w14:paraId="1F832E3E"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 (.7)</w:t>
            </w:r>
          </w:p>
        </w:tc>
        <w:tc>
          <w:tcPr>
            <w:tcW w:w="1530" w:type="dxa"/>
            <w:tcBorders>
              <w:top w:val="nil"/>
              <w:left w:val="nil"/>
              <w:bottom w:val="nil"/>
              <w:right w:val="nil"/>
            </w:tcBorders>
          </w:tcPr>
          <w:p w14:paraId="0691B760"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 (1.4)</w:t>
            </w:r>
          </w:p>
        </w:tc>
        <w:tc>
          <w:tcPr>
            <w:tcW w:w="1530" w:type="dxa"/>
            <w:tcBorders>
              <w:top w:val="nil"/>
              <w:left w:val="nil"/>
              <w:bottom w:val="nil"/>
              <w:right w:val="nil"/>
            </w:tcBorders>
          </w:tcPr>
          <w:p w14:paraId="1F348FDB"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 (1.4)</w:t>
            </w:r>
          </w:p>
        </w:tc>
        <w:tc>
          <w:tcPr>
            <w:tcW w:w="1440" w:type="dxa"/>
            <w:tcBorders>
              <w:top w:val="nil"/>
              <w:left w:val="nil"/>
              <w:bottom w:val="nil"/>
              <w:right w:val="nil"/>
            </w:tcBorders>
          </w:tcPr>
          <w:p w14:paraId="3E7F7DF4"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3 (2.1)</w:t>
            </w:r>
          </w:p>
        </w:tc>
        <w:tc>
          <w:tcPr>
            <w:tcW w:w="1075" w:type="dxa"/>
            <w:tcBorders>
              <w:top w:val="nil"/>
              <w:left w:val="nil"/>
              <w:bottom w:val="nil"/>
              <w:right w:val="nil"/>
            </w:tcBorders>
          </w:tcPr>
          <w:p w14:paraId="3C0FD8BA" w14:textId="77777777" w:rsidR="00B82123" w:rsidRPr="00A21D72" w:rsidRDefault="00B82123" w:rsidP="00E26765">
            <w:pPr>
              <w:jc w:val="right"/>
              <w:rPr>
                <w:rFonts w:ascii="Arial" w:hAnsi="Arial" w:cs="Arial"/>
                <w:sz w:val="20"/>
                <w:szCs w:val="20"/>
              </w:rPr>
            </w:pPr>
          </w:p>
        </w:tc>
      </w:tr>
      <w:tr w:rsidR="00B82123" w:rsidRPr="00EA14D1" w14:paraId="4B1248C1" w14:textId="77777777" w:rsidTr="00E26765">
        <w:trPr>
          <w:cantSplit/>
        </w:trPr>
        <w:tc>
          <w:tcPr>
            <w:tcW w:w="2515" w:type="dxa"/>
            <w:tcBorders>
              <w:top w:val="nil"/>
              <w:left w:val="nil"/>
              <w:bottom w:val="nil"/>
              <w:right w:val="nil"/>
            </w:tcBorders>
          </w:tcPr>
          <w:p w14:paraId="04695BCC"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 xml:space="preserve">     Questioning</w:t>
            </w:r>
          </w:p>
        </w:tc>
        <w:tc>
          <w:tcPr>
            <w:tcW w:w="1175" w:type="dxa"/>
            <w:tcBorders>
              <w:top w:val="nil"/>
              <w:left w:val="nil"/>
              <w:bottom w:val="nil"/>
              <w:right w:val="nil"/>
            </w:tcBorders>
          </w:tcPr>
          <w:p w14:paraId="58F36332"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7 (5.0)</w:t>
            </w:r>
          </w:p>
        </w:tc>
        <w:tc>
          <w:tcPr>
            <w:tcW w:w="1525" w:type="dxa"/>
            <w:tcBorders>
              <w:top w:val="nil"/>
              <w:left w:val="nil"/>
              <w:bottom w:val="nil"/>
              <w:right w:val="nil"/>
            </w:tcBorders>
          </w:tcPr>
          <w:p w14:paraId="0C3156F3"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 xml:space="preserve">0 (0) </w:t>
            </w:r>
          </w:p>
        </w:tc>
        <w:tc>
          <w:tcPr>
            <w:tcW w:w="1530" w:type="dxa"/>
            <w:tcBorders>
              <w:top w:val="nil"/>
              <w:left w:val="nil"/>
              <w:bottom w:val="nil"/>
              <w:right w:val="nil"/>
            </w:tcBorders>
          </w:tcPr>
          <w:p w14:paraId="5BE15D53"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0 (0)</w:t>
            </w:r>
          </w:p>
        </w:tc>
        <w:tc>
          <w:tcPr>
            <w:tcW w:w="1530" w:type="dxa"/>
            <w:tcBorders>
              <w:top w:val="nil"/>
              <w:left w:val="nil"/>
              <w:bottom w:val="nil"/>
              <w:right w:val="nil"/>
            </w:tcBorders>
          </w:tcPr>
          <w:p w14:paraId="6FC62A11"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4 (2.8)</w:t>
            </w:r>
          </w:p>
        </w:tc>
        <w:tc>
          <w:tcPr>
            <w:tcW w:w="1440" w:type="dxa"/>
            <w:tcBorders>
              <w:top w:val="nil"/>
              <w:left w:val="nil"/>
              <w:bottom w:val="nil"/>
              <w:right w:val="nil"/>
            </w:tcBorders>
          </w:tcPr>
          <w:p w14:paraId="2048C41D"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3 (2.1)</w:t>
            </w:r>
          </w:p>
        </w:tc>
        <w:tc>
          <w:tcPr>
            <w:tcW w:w="1075" w:type="dxa"/>
            <w:tcBorders>
              <w:top w:val="nil"/>
              <w:left w:val="nil"/>
              <w:bottom w:val="nil"/>
              <w:right w:val="nil"/>
            </w:tcBorders>
          </w:tcPr>
          <w:p w14:paraId="229862C8" w14:textId="77777777" w:rsidR="00B82123" w:rsidRPr="00A21D72" w:rsidRDefault="00B82123" w:rsidP="00E26765">
            <w:pPr>
              <w:jc w:val="right"/>
              <w:rPr>
                <w:rFonts w:ascii="Arial" w:hAnsi="Arial" w:cs="Arial"/>
                <w:sz w:val="20"/>
                <w:szCs w:val="20"/>
              </w:rPr>
            </w:pPr>
          </w:p>
        </w:tc>
      </w:tr>
      <w:tr w:rsidR="00B82123" w:rsidRPr="00EA14D1" w14:paraId="6AD95AE0" w14:textId="77777777" w:rsidTr="00E26765">
        <w:trPr>
          <w:cantSplit/>
        </w:trPr>
        <w:tc>
          <w:tcPr>
            <w:tcW w:w="2515" w:type="dxa"/>
            <w:tcBorders>
              <w:top w:val="nil"/>
              <w:left w:val="nil"/>
              <w:bottom w:val="nil"/>
              <w:right w:val="nil"/>
            </w:tcBorders>
          </w:tcPr>
          <w:p w14:paraId="177DF380"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 xml:space="preserve">     Asexual</w:t>
            </w:r>
          </w:p>
        </w:tc>
        <w:tc>
          <w:tcPr>
            <w:tcW w:w="1175" w:type="dxa"/>
            <w:tcBorders>
              <w:top w:val="nil"/>
              <w:left w:val="nil"/>
              <w:bottom w:val="nil"/>
              <w:right w:val="nil"/>
            </w:tcBorders>
          </w:tcPr>
          <w:p w14:paraId="55F331BE"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6 (4.3)</w:t>
            </w:r>
          </w:p>
        </w:tc>
        <w:tc>
          <w:tcPr>
            <w:tcW w:w="1525" w:type="dxa"/>
            <w:tcBorders>
              <w:top w:val="nil"/>
              <w:left w:val="nil"/>
              <w:bottom w:val="nil"/>
              <w:right w:val="nil"/>
            </w:tcBorders>
          </w:tcPr>
          <w:p w14:paraId="6DC8215C"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 (0.7)</w:t>
            </w:r>
          </w:p>
        </w:tc>
        <w:tc>
          <w:tcPr>
            <w:tcW w:w="1530" w:type="dxa"/>
            <w:tcBorders>
              <w:top w:val="nil"/>
              <w:left w:val="nil"/>
              <w:bottom w:val="nil"/>
              <w:right w:val="nil"/>
            </w:tcBorders>
          </w:tcPr>
          <w:p w14:paraId="31B4B05F"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 (0.7)</w:t>
            </w:r>
          </w:p>
        </w:tc>
        <w:tc>
          <w:tcPr>
            <w:tcW w:w="1530" w:type="dxa"/>
            <w:tcBorders>
              <w:top w:val="nil"/>
              <w:left w:val="nil"/>
              <w:bottom w:val="nil"/>
              <w:right w:val="nil"/>
            </w:tcBorders>
          </w:tcPr>
          <w:p w14:paraId="7BDF005A"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 (1.4)</w:t>
            </w:r>
          </w:p>
        </w:tc>
        <w:tc>
          <w:tcPr>
            <w:tcW w:w="1440" w:type="dxa"/>
            <w:tcBorders>
              <w:top w:val="nil"/>
              <w:left w:val="nil"/>
              <w:bottom w:val="nil"/>
              <w:right w:val="nil"/>
            </w:tcBorders>
          </w:tcPr>
          <w:p w14:paraId="351D86B7"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 (1.4)</w:t>
            </w:r>
          </w:p>
        </w:tc>
        <w:tc>
          <w:tcPr>
            <w:tcW w:w="1075" w:type="dxa"/>
            <w:tcBorders>
              <w:top w:val="nil"/>
              <w:left w:val="nil"/>
              <w:bottom w:val="nil"/>
              <w:right w:val="nil"/>
            </w:tcBorders>
          </w:tcPr>
          <w:p w14:paraId="48C5E46F" w14:textId="77777777" w:rsidR="00B82123" w:rsidRPr="00A21D72" w:rsidRDefault="00B82123" w:rsidP="00E26765">
            <w:pPr>
              <w:jc w:val="right"/>
              <w:rPr>
                <w:rFonts w:ascii="Arial" w:hAnsi="Arial" w:cs="Arial"/>
                <w:sz w:val="20"/>
                <w:szCs w:val="20"/>
              </w:rPr>
            </w:pPr>
          </w:p>
        </w:tc>
      </w:tr>
      <w:tr w:rsidR="00B82123" w:rsidRPr="00EA14D1" w14:paraId="647C6FBB" w14:textId="77777777" w:rsidTr="00E26765">
        <w:trPr>
          <w:cantSplit/>
        </w:trPr>
        <w:tc>
          <w:tcPr>
            <w:tcW w:w="2515" w:type="dxa"/>
            <w:tcBorders>
              <w:top w:val="nil"/>
              <w:left w:val="nil"/>
              <w:bottom w:val="nil"/>
              <w:right w:val="nil"/>
            </w:tcBorders>
          </w:tcPr>
          <w:p w14:paraId="2F803A70"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 xml:space="preserve">     Other</w:t>
            </w:r>
          </w:p>
        </w:tc>
        <w:tc>
          <w:tcPr>
            <w:tcW w:w="1175" w:type="dxa"/>
            <w:tcBorders>
              <w:top w:val="nil"/>
              <w:left w:val="nil"/>
              <w:bottom w:val="nil"/>
              <w:right w:val="nil"/>
            </w:tcBorders>
          </w:tcPr>
          <w:p w14:paraId="654EA64A"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 (1.4)</w:t>
            </w:r>
          </w:p>
        </w:tc>
        <w:tc>
          <w:tcPr>
            <w:tcW w:w="1525" w:type="dxa"/>
            <w:tcBorders>
              <w:top w:val="nil"/>
              <w:left w:val="nil"/>
              <w:bottom w:val="nil"/>
              <w:right w:val="nil"/>
            </w:tcBorders>
          </w:tcPr>
          <w:p w14:paraId="154E494A"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0 (0)</w:t>
            </w:r>
          </w:p>
        </w:tc>
        <w:tc>
          <w:tcPr>
            <w:tcW w:w="1530" w:type="dxa"/>
            <w:tcBorders>
              <w:top w:val="nil"/>
              <w:left w:val="nil"/>
              <w:bottom w:val="nil"/>
              <w:right w:val="nil"/>
            </w:tcBorders>
          </w:tcPr>
          <w:p w14:paraId="775E5EA4"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0 (0)</w:t>
            </w:r>
          </w:p>
        </w:tc>
        <w:tc>
          <w:tcPr>
            <w:tcW w:w="1530" w:type="dxa"/>
            <w:tcBorders>
              <w:top w:val="nil"/>
              <w:left w:val="nil"/>
              <w:bottom w:val="nil"/>
              <w:right w:val="nil"/>
            </w:tcBorders>
          </w:tcPr>
          <w:p w14:paraId="7A61B3B5"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0 (0)</w:t>
            </w:r>
          </w:p>
        </w:tc>
        <w:tc>
          <w:tcPr>
            <w:tcW w:w="1440" w:type="dxa"/>
            <w:tcBorders>
              <w:top w:val="nil"/>
              <w:left w:val="nil"/>
              <w:bottom w:val="nil"/>
              <w:right w:val="nil"/>
            </w:tcBorders>
          </w:tcPr>
          <w:p w14:paraId="113829F5"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 (1.4)</w:t>
            </w:r>
          </w:p>
        </w:tc>
        <w:tc>
          <w:tcPr>
            <w:tcW w:w="1075" w:type="dxa"/>
            <w:tcBorders>
              <w:top w:val="nil"/>
              <w:left w:val="nil"/>
              <w:bottom w:val="nil"/>
              <w:right w:val="nil"/>
            </w:tcBorders>
          </w:tcPr>
          <w:p w14:paraId="32AE5194" w14:textId="77777777" w:rsidR="00B82123" w:rsidRPr="00A21D72" w:rsidRDefault="00B82123" w:rsidP="00E26765">
            <w:pPr>
              <w:jc w:val="right"/>
              <w:rPr>
                <w:rFonts w:ascii="Arial" w:hAnsi="Arial" w:cs="Arial"/>
                <w:sz w:val="20"/>
                <w:szCs w:val="20"/>
              </w:rPr>
            </w:pPr>
          </w:p>
        </w:tc>
      </w:tr>
      <w:tr w:rsidR="00B82123" w:rsidRPr="00EA14D1" w14:paraId="3045F2F0" w14:textId="77777777" w:rsidTr="00E26765">
        <w:trPr>
          <w:cantSplit/>
        </w:trPr>
        <w:tc>
          <w:tcPr>
            <w:tcW w:w="2515" w:type="dxa"/>
            <w:tcBorders>
              <w:top w:val="nil"/>
              <w:left w:val="nil"/>
              <w:bottom w:val="nil"/>
              <w:right w:val="nil"/>
            </w:tcBorders>
          </w:tcPr>
          <w:p w14:paraId="14D75864" w14:textId="77777777" w:rsidR="00B82123" w:rsidRPr="00A21D72" w:rsidRDefault="00B82123" w:rsidP="00E26765">
            <w:pPr>
              <w:ind w:left="180"/>
              <w:rPr>
                <w:rFonts w:ascii="Arial" w:hAnsi="Arial" w:cs="Arial"/>
                <w:sz w:val="20"/>
                <w:szCs w:val="20"/>
              </w:rPr>
            </w:pPr>
          </w:p>
        </w:tc>
        <w:tc>
          <w:tcPr>
            <w:tcW w:w="1175" w:type="dxa"/>
            <w:tcBorders>
              <w:top w:val="nil"/>
              <w:left w:val="nil"/>
              <w:bottom w:val="nil"/>
              <w:right w:val="nil"/>
            </w:tcBorders>
          </w:tcPr>
          <w:p w14:paraId="2466A6AF" w14:textId="77777777" w:rsidR="00B82123" w:rsidRPr="00A21D72" w:rsidRDefault="00B82123" w:rsidP="00E26765">
            <w:pPr>
              <w:jc w:val="right"/>
              <w:rPr>
                <w:rFonts w:ascii="Arial" w:hAnsi="Arial" w:cs="Arial"/>
                <w:sz w:val="20"/>
                <w:szCs w:val="20"/>
              </w:rPr>
            </w:pPr>
          </w:p>
        </w:tc>
        <w:tc>
          <w:tcPr>
            <w:tcW w:w="1525" w:type="dxa"/>
            <w:tcBorders>
              <w:top w:val="nil"/>
              <w:left w:val="nil"/>
              <w:bottom w:val="nil"/>
              <w:right w:val="nil"/>
            </w:tcBorders>
          </w:tcPr>
          <w:p w14:paraId="11153D73"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76E32F41"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0498BF96" w14:textId="77777777" w:rsidR="00B82123" w:rsidRPr="00A21D72" w:rsidRDefault="00B82123" w:rsidP="00E26765">
            <w:pPr>
              <w:jc w:val="right"/>
              <w:rPr>
                <w:rFonts w:ascii="Arial" w:hAnsi="Arial" w:cs="Arial"/>
                <w:sz w:val="20"/>
                <w:szCs w:val="20"/>
              </w:rPr>
            </w:pPr>
          </w:p>
        </w:tc>
        <w:tc>
          <w:tcPr>
            <w:tcW w:w="1440" w:type="dxa"/>
            <w:tcBorders>
              <w:top w:val="nil"/>
              <w:left w:val="nil"/>
              <w:bottom w:val="nil"/>
              <w:right w:val="nil"/>
            </w:tcBorders>
          </w:tcPr>
          <w:p w14:paraId="72FA916A" w14:textId="77777777" w:rsidR="00B82123" w:rsidRPr="00A21D72" w:rsidRDefault="00B82123" w:rsidP="00E26765">
            <w:pPr>
              <w:jc w:val="right"/>
              <w:rPr>
                <w:rFonts w:ascii="Arial" w:hAnsi="Arial" w:cs="Arial"/>
                <w:sz w:val="20"/>
                <w:szCs w:val="20"/>
              </w:rPr>
            </w:pPr>
          </w:p>
        </w:tc>
        <w:tc>
          <w:tcPr>
            <w:tcW w:w="1075" w:type="dxa"/>
            <w:tcBorders>
              <w:top w:val="nil"/>
              <w:left w:val="nil"/>
              <w:bottom w:val="nil"/>
              <w:right w:val="nil"/>
            </w:tcBorders>
          </w:tcPr>
          <w:p w14:paraId="11A98AFE" w14:textId="77777777" w:rsidR="00B82123" w:rsidRPr="00A21D72" w:rsidRDefault="00B82123" w:rsidP="00E26765">
            <w:pPr>
              <w:jc w:val="right"/>
              <w:rPr>
                <w:rFonts w:ascii="Arial" w:hAnsi="Arial" w:cs="Arial"/>
                <w:sz w:val="20"/>
                <w:szCs w:val="20"/>
              </w:rPr>
            </w:pPr>
          </w:p>
        </w:tc>
      </w:tr>
      <w:tr w:rsidR="00B82123" w:rsidRPr="00EA14D1" w14:paraId="23783E98" w14:textId="77777777" w:rsidTr="00E26765">
        <w:trPr>
          <w:cantSplit/>
        </w:trPr>
        <w:tc>
          <w:tcPr>
            <w:tcW w:w="2515" w:type="dxa"/>
            <w:tcBorders>
              <w:top w:val="nil"/>
              <w:left w:val="nil"/>
              <w:bottom w:val="nil"/>
              <w:right w:val="nil"/>
            </w:tcBorders>
          </w:tcPr>
          <w:p w14:paraId="0685B1AA"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Race</w:t>
            </w:r>
          </w:p>
        </w:tc>
        <w:tc>
          <w:tcPr>
            <w:tcW w:w="1175" w:type="dxa"/>
            <w:tcBorders>
              <w:top w:val="nil"/>
              <w:left w:val="nil"/>
              <w:bottom w:val="nil"/>
              <w:right w:val="nil"/>
            </w:tcBorders>
          </w:tcPr>
          <w:p w14:paraId="51FD7D61" w14:textId="77777777" w:rsidR="00B82123" w:rsidRPr="00A21D72" w:rsidRDefault="00B82123" w:rsidP="00E26765">
            <w:pPr>
              <w:jc w:val="right"/>
              <w:rPr>
                <w:rFonts w:ascii="Arial" w:hAnsi="Arial" w:cs="Arial"/>
                <w:sz w:val="20"/>
                <w:szCs w:val="20"/>
              </w:rPr>
            </w:pPr>
          </w:p>
        </w:tc>
        <w:tc>
          <w:tcPr>
            <w:tcW w:w="1525" w:type="dxa"/>
            <w:tcBorders>
              <w:top w:val="nil"/>
              <w:left w:val="nil"/>
              <w:bottom w:val="nil"/>
              <w:right w:val="nil"/>
            </w:tcBorders>
          </w:tcPr>
          <w:p w14:paraId="04BFDC0A"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4F693164"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1198A74B" w14:textId="77777777" w:rsidR="00B82123" w:rsidRPr="00A21D72" w:rsidRDefault="00B82123" w:rsidP="00E26765">
            <w:pPr>
              <w:jc w:val="right"/>
              <w:rPr>
                <w:rFonts w:ascii="Arial" w:hAnsi="Arial" w:cs="Arial"/>
                <w:sz w:val="20"/>
                <w:szCs w:val="20"/>
              </w:rPr>
            </w:pPr>
          </w:p>
        </w:tc>
        <w:tc>
          <w:tcPr>
            <w:tcW w:w="1440" w:type="dxa"/>
            <w:tcBorders>
              <w:top w:val="nil"/>
              <w:left w:val="nil"/>
              <w:bottom w:val="nil"/>
              <w:right w:val="nil"/>
            </w:tcBorders>
          </w:tcPr>
          <w:p w14:paraId="2856932F" w14:textId="77777777" w:rsidR="00B82123" w:rsidRPr="00A21D72" w:rsidRDefault="00B82123" w:rsidP="00E26765">
            <w:pPr>
              <w:jc w:val="right"/>
              <w:rPr>
                <w:rFonts w:ascii="Arial" w:hAnsi="Arial" w:cs="Arial"/>
                <w:sz w:val="20"/>
                <w:szCs w:val="20"/>
              </w:rPr>
            </w:pPr>
          </w:p>
        </w:tc>
        <w:tc>
          <w:tcPr>
            <w:tcW w:w="1075" w:type="dxa"/>
            <w:tcBorders>
              <w:top w:val="nil"/>
              <w:left w:val="nil"/>
              <w:bottom w:val="nil"/>
              <w:right w:val="nil"/>
            </w:tcBorders>
          </w:tcPr>
          <w:p w14:paraId="1C5928A0"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.3966</w:t>
            </w:r>
          </w:p>
        </w:tc>
      </w:tr>
      <w:tr w:rsidR="00B82123" w:rsidRPr="00EA14D1" w14:paraId="3A83D5AB" w14:textId="77777777" w:rsidTr="00E26765">
        <w:trPr>
          <w:cantSplit/>
        </w:trPr>
        <w:tc>
          <w:tcPr>
            <w:tcW w:w="2515" w:type="dxa"/>
            <w:tcBorders>
              <w:top w:val="nil"/>
              <w:left w:val="nil"/>
              <w:bottom w:val="nil"/>
              <w:right w:val="nil"/>
            </w:tcBorders>
          </w:tcPr>
          <w:p w14:paraId="57061719"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 xml:space="preserve">     White</w:t>
            </w:r>
          </w:p>
        </w:tc>
        <w:tc>
          <w:tcPr>
            <w:tcW w:w="1175" w:type="dxa"/>
            <w:tcBorders>
              <w:top w:val="nil"/>
              <w:left w:val="nil"/>
              <w:bottom w:val="nil"/>
              <w:right w:val="nil"/>
            </w:tcBorders>
          </w:tcPr>
          <w:p w14:paraId="1FB0F7AB"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91 (64.5)</w:t>
            </w:r>
          </w:p>
        </w:tc>
        <w:tc>
          <w:tcPr>
            <w:tcW w:w="1525" w:type="dxa"/>
            <w:tcBorders>
              <w:top w:val="nil"/>
              <w:left w:val="nil"/>
              <w:bottom w:val="nil"/>
              <w:right w:val="nil"/>
            </w:tcBorders>
          </w:tcPr>
          <w:p w14:paraId="631A2FF0"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21 (14.9)</w:t>
            </w:r>
          </w:p>
        </w:tc>
        <w:tc>
          <w:tcPr>
            <w:tcW w:w="1530" w:type="dxa"/>
            <w:tcBorders>
              <w:top w:val="nil"/>
              <w:left w:val="nil"/>
              <w:bottom w:val="nil"/>
              <w:right w:val="nil"/>
            </w:tcBorders>
          </w:tcPr>
          <w:p w14:paraId="7EADFBB3"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9 (6.4)</w:t>
            </w:r>
          </w:p>
        </w:tc>
        <w:tc>
          <w:tcPr>
            <w:tcW w:w="1530" w:type="dxa"/>
            <w:tcBorders>
              <w:top w:val="nil"/>
              <w:left w:val="nil"/>
              <w:bottom w:val="nil"/>
              <w:right w:val="nil"/>
            </w:tcBorders>
          </w:tcPr>
          <w:p w14:paraId="739E0958"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25 (17.7)</w:t>
            </w:r>
          </w:p>
        </w:tc>
        <w:tc>
          <w:tcPr>
            <w:tcW w:w="1440" w:type="dxa"/>
            <w:tcBorders>
              <w:top w:val="nil"/>
              <w:left w:val="nil"/>
              <w:bottom w:val="nil"/>
              <w:right w:val="nil"/>
            </w:tcBorders>
          </w:tcPr>
          <w:p w14:paraId="10D976F9"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36 (25.5)</w:t>
            </w:r>
          </w:p>
        </w:tc>
        <w:tc>
          <w:tcPr>
            <w:tcW w:w="1075" w:type="dxa"/>
            <w:tcBorders>
              <w:top w:val="nil"/>
              <w:left w:val="nil"/>
              <w:bottom w:val="nil"/>
              <w:right w:val="nil"/>
            </w:tcBorders>
          </w:tcPr>
          <w:p w14:paraId="01B5E7A2" w14:textId="77777777" w:rsidR="00B82123" w:rsidRPr="00A21D72" w:rsidRDefault="00B82123" w:rsidP="00E26765">
            <w:pPr>
              <w:jc w:val="right"/>
              <w:rPr>
                <w:rFonts w:ascii="Arial" w:hAnsi="Arial" w:cs="Arial"/>
                <w:sz w:val="20"/>
                <w:szCs w:val="20"/>
              </w:rPr>
            </w:pPr>
          </w:p>
        </w:tc>
      </w:tr>
      <w:tr w:rsidR="00B82123" w:rsidRPr="00EA14D1" w14:paraId="6AD9C10B" w14:textId="77777777" w:rsidTr="00E26765">
        <w:trPr>
          <w:cantSplit/>
        </w:trPr>
        <w:tc>
          <w:tcPr>
            <w:tcW w:w="2515" w:type="dxa"/>
            <w:tcBorders>
              <w:top w:val="nil"/>
              <w:left w:val="nil"/>
              <w:bottom w:val="nil"/>
              <w:right w:val="nil"/>
            </w:tcBorders>
          </w:tcPr>
          <w:p w14:paraId="6EA8D437"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 xml:space="preserve">     Black</w:t>
            </w:r>
          </w:p>
        </w:tc>
        <w:tc>
          <w:tcPr>
            <w:tcW w:w="1175" w:type="dxa"/>
            <w:tcBorders>
              <w:top w:val="nil"/>
              <w:left w:val="nil"/>
              <w:bottom w:val="nil"/>
              <w:right w:val="nil"/>
            </w:tcBorders>
          </w:tcPr>
          <w:p w14:paraId="5DE243AE"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40 (28.4)</w:t>
            </w:r>
          </w:p>
        </w:tc>
        <w:tc>
          <w:tcPr>
            <w:tcW w:w="1525" w:type="dxa"/>
            <w:tcBorders>
              <w:top w:val="nil"/>
              <w:left w:val="nil"/>
              <w:bottom w:val="nil"/>
              <w:right w:val="nil"/>
            </w:tcBorders>
          </w:tcPr>
          <w:p w14:paraId="4C4B543C"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16 (11.3)</w:t>
            </w:r>
          </w:p>
        </w:tc>
        <w:tc>
          <w:tcPr>
            <w:tcW w:w="1530" w:type="dxa"/>
            <w:tcBorders>
              <w:top w:val="nil"/>
              <w:left w:val="nil"/>
              <w:bottom w:val="nil"/>
              <w:right w:val="nil"/>
            </w:tcBorders>
          </w:tcPr>
          <w:p w14:paraId="00EB5C77"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 (1.4)</w:t>
            </w:r>
          </w:p>
        </w:tc>
        <w:tc>
          <w:tcPr>
            <w:tcW w:w="1530" w:type="dxa"/>
            <w:tcBorders>
              <w:top w:val="nil"/>
              <w:left w:val="nil"/>
              <w:bottom w:val="nil"/>
              <w:right w:val="nil"/>
            </w:tcBorders>
          </w:tcPr>
          <w:p w14:paraId="6046EC76"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10 (7.1)</w:t>
            </w:r>
          </w:p>
        </w:tc>
        <w:tc>
          <w:tcPr>
            <w:tcW w:w="1440" w:type="dxa"/>
            <w:tcBorders>
              <w:top w:val="nil"/>
              <w:left w:val="nil"/>
              <w:bottom w:val="nil"/>
              <w:right w:val="nil"/>
            </w:tcBorders>
          </w:tcPr>
          <w:p w14:paraId="1BEA63A8"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12 (8.5)</w:t>
            </w:r>
          </w:p>
        </w:tc>
        <w:tc>
          <w:tcPr>
            <w:tcW w:w="1075" w:type="dxa"/>
            <w:tcBorders>
              <w:top w:val="nil"/>
              <w:left w:val="nil"/>
              <w:bottom w:val="nil"/>
              <w:right w:val="nil"/>
            </w:tcBorders>
          </w:tcPr>
          <w:p w14:paraId="09FDDB7B" w14:textId="77777777" w:rsidR="00B82123" w:rsidRPr="00A21D72" w:rsidRDefault="00B82123" w:rsidP="00E26765">
            <w:pPr>
              <w:jc w:val="right"/>
              <w:rPr>
                <w:rFonts w:ascii="Arial" w:hAnsi="Arial" w:cs="Arial"/>
                <w:sz w:val="20"/>
                <w:szCs w:val="20"/>
              </w:rPr>
            </w:pPr>
          </w:p>
        </w:tc>
      </w:tr>
      <w:tr w:rsidR="00B82123" w:rsidRPr="00EA14D1" w14:paraId="7FC97486" w14:textId="77777777" w:rsidTr="00E26765">
        <w:trPr>
          <w:cantSplit/>
        </w:trPr>
        <w:tc>
          <w:tcPr>
            <w:tcW w:w="2515" w:type="dxa"/>
            <w:tcBorders>
              <w:top w:val="nil"/>
              <w:left w:val="nil"/>
              <w:bottom w:val="nil"/>
              <w:right w:val="nil"/>
            </w:tcBorders>
          </w:tcPr>
          <w:p w14:paraId="3ECFA826"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 xml:space="preserve">     Other </w:t>
            </w:r>
          </w:p>
        </w:tc>
        <w:tc>
          <w:tcPr>
            <w:tcW w:w="1175" w:type="dxa"/>
            <w:tcBorders>
              <w:top w:val="nil"/>
              <w:left w:val="nil"/>
              <w:bottom w:val="nil"/>
              <w:right w:val="nil"/>
            </w:tcBorders>
          </w:tcPr>
          <w:p w14:paraId="3F729C09"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4 (2.8)</w:t>
            </w:r>
          </w:p>
        </w:tc>
        <w:tc>
          <w:tcPr>
            <w:tcW w:w="1525" w:type="dxa"/>
            <w:tcBorders>
              <w:top w:val="nil"/>
              <w:left w:val="nil"/>
              <w:bottom w:val="nil"/>
              <w:right w:val="nil"/>
            </w:tcBorders>
          </w:tcPr>
          <w:p w14:paraId="2AD8E421"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 (0.7)</w:t>
            </w:r>
          </w:p>
        </w:tc>
        <w:tc>
          <w:tcPr>
            <w:tcW w:w="1530" w:type="dxa"/>
            <w:tcBorders>
              <w:top w:val="nil"/>
              <w:left w:val="nil"/>
              <w:bottom w:val="nil"/>
              <w:right w:val="nil"/>
            </w:tcBorders>
          </w:tcPr>
          <w:p w14:paraId="5DB49E2D"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0 (0)</w:t>
            </w:r>
          </w:p>
        </w:tc>
        <w:tc>
          <w:tcPr>
            <w:tcW w:w="1530" w:type="dxa"/>
            <w:tcBorders>
              <w:top w:val="nil"/>
              <w:left w:val="nil"/>
              <w:bottom w:val="nil"/>
              <w:right w:val="nil"/>
            </w:tcBorders>
          </w:tcPr>
          <w:p w14:paraId="75251C88"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 (0.7)</w:t>
            </w:r>
          </w:p>
        </w:tc>
        <w:tc>
          <w:tcPr>
            <w:tcW w:w="1440" w:type="dxa"/>
            <w:tcBorders>
              <w:top w:val="nil"/>
              <w:left w:val="nil"/>
              <w:bottom w:val="nil"/>
              <w:right w:val="nil"/>
            </w:tcBorders>
          </w:tcPr>
          <w:p w14:paraId="2BC474BC"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 (1.4)</w:t>
            </w:r>
          </w:p>
        </w:tc>
        <w:tc>
          <w:tcPr>
            <w:tcW w:w="1075" w:type="dxa"/>
            <w:tcBorders>
              <w:top w:val="nil"/>
              <w:left w:val="nil"/>
              <w:bottom w:val="nil"/>
              <w:right w:val="nil"/>
            </w:tcBorders>
          </w:tcPr>
          <w:p w14:paraId="2ABF165B" w14:textId="77777777" w:rsidR="00B82123" w:rsidRPr="00A21D72" w:rsidRDefault="00B82123" w:rsidP="00E26765">
            <w:pPr>
              <w:jc w:val="right"/>
              <w:rPr>
                <w:rFonts w:ascii="Arial" w:hAnsi="Arial" w:cs="Arial"/>
                <w:sz w:val="20"/>
                <w:szCs w:val="20"/>
              </w:rPr>
            </w:pPr>
          </w:p>
        </w:tc>
      </w:tr>
      <w:tr w:rsidR="00B82123" w:rsidRPr="00EA14D1" w14:paraId="12AF8C90" w14:textId="77777777" w:rsidTr="00E26765">
        <w:trPr>
          <w:cantSplit/>
        </w:trPr>
        <w:tc>
          <w:tcPr>
            <w:tcW w:w="2515" w:type="dxa"/>
            <w:tcBorders>
              <w:top w:val="nil"/>
              <w:left w:val="nil"/>
              <w:bottom w:val="nil"/>
              <w:right w:val="nil"/>
            </w:tcBorders>
          </w:tcPr>
          <w:p w14:paraId="6E884637"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 xml:space="preserve">     </w:t>
            </w:r>
            <w:proofErr w:type="spellStart"/>
            <w:r w:rsidRPr="00A21D72">
              <w:rPr>
                <w:rFonts w:ascii="Arial" w:hAnsi="Arial" w:cs="Arial"/>
                <w:sz w:val="20"/>
                <w:szCs w:val="20"/>
              </w:rPr>
              <w:t>Latine</w:t>
            </w:r>
            <w:proofErr w:type="spellEnd"/>
          </w:p>
        </w:tc>
        <w:tc>
          <w:tcPr>
            <w:tcW w:w="1175" w:type="dxa"/>
            <w:tcBorders>
              <w:top w:val="nil"/>
              <w:left w:val="nil"/>
              <w:bottom w:val="nil"/>
              <w:right w:val="nil"/>
            </w:tcBorders>
          </w:tcPr>
          <w:p w14:paraId="7CFAB0D3"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4 (2.8)</w:t>
            </w:r>
          </w:p>
        </w:tc>
        <w:tc>
          <w:tcPr>
            <w:tcW w:w="1525" w:type="dxa"/>
            <w:tcBorders>
              <w:top w:val="nil"/>
              <w:left w:val="nil"/>
              <w:bottom w:val="nil"/>
              <w:right w:val="nil"/>
            </w:tcBorders>
          </w:tcPr>
          <w:p w14:paraId="385E90CE"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0 (0)</w:t>
            </w:r>
          </w:p>
        </w:tc>
        <w:tc>
          <w:tcPr>
            <w:tcW w:w="1530" w:type="dxa"/>
            <w:tcBorders>
              <w:top w:val="nil"/>
              <w:left w:val="nil"/>
              <w:bottom w:val="nil"/>
              <w:right w:val="nil"/>
            </w:tcBorders>
          </w:tcPr>
          <w:p w14:paraId="1EE5F5F2"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0 (0)</w:t>
            </w:r>
          </w:p>
        </w:tc>
        <w:tc>
          <w:tcPr>
            <w:tcW w:w="1530" w:type="dxa"/>
            <w:tcBorders>
              <w:top w:val="nil"/>
              <w:left w:val="nil"/>
              <w:bottom w:val="nil"/>
              <w:right w:val="nil"/>
            </w:tcBorders>
          </w:tcPr>
          <w:p w14:paraId="771906D9"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 (1.4)</w:t>
            </w:r>
          </w:p>
        </w:tc>
        <w:tc>
          <w:tcPr>
            <w:tcW w:w="1440" w:type="dxa"/>
            <w:tcBorders>
              <w:top w:val="nil"/>
              <w:left w:val="nil"/>
              <w:bottom w:val="nil"/>
              <w:right w:val="nil"/>
            </w:tcBorders>
          </w:tcPr>
          <w:p w14:paraId="1628AD0B"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 (1.4)</w:t>
            </w:r>
          </w:p>
        </w:tc>
        <w:tc>
          <w:tcPr>
            <w:tcW w:w="1075" w:type="dxa"/>
            <w:tcBorders>
              <w:top w:val="nil"/>
              <w:left w:val="nil"/>
              <w:bottom w:val="nil"/>
              <w:right w:val="nil"/>
            </w:tcBorders>
          </w:tcPr>
          <w:p w14:paraId="31833C5D" w14:textId="77777777" w:rsidR="00B82123" w:rsidRPr="00A21D72" w:rsidRDefault="00B82123" w:rsidP="00E26765">
            <w:pPr>
              <w:jc w:val="right"/>
              <w:rPr>
                <w:rFonts w:ascii="Arial" w:hAnsi="Arial" w:cs="Arial"/>
                <w:sz w:val="20"/>
                <w:szCs w:val="20"/>
              </w:rPr>
            </w:pPr>
          </w:p>
        </w:tc>
      </w:tr>
      <w:tr w:rsidR="00B82123" w:rsidRPr="00EA14D1" w14:paraId="356E4083" w14:textId="77777777" w:rsidTr="00E26765">
        <w:trPr>
          <w:cantSplit/>
        </w:trPr>
        <w:tc>
          <w:tcPr>
            <w:tcW w:w="2515" w:type="dxa"/>
            <w:tcBorders>
              <w:top w:val="nil"/>
              <w:left w:val="nil"/>
              <w:bottom w:val="nil"/>
              <w:right w:val="nil"/>
            </w:tcBorders>
          </w:tcPr>
          <w:p w14:paraId="73B01C71"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 xml:space="preserve">     Native</w:t>
            </w:r>
          </w:p>
        </w:tc>
        <w:tc>
          <w:tcPr>
            <w:tcW w:w="1175" w:type="dxa"/>
            <w:tcBorders>
              <w:top w:val="nil"/>
              <w:left w:val="nil"/>
              <w:bottom w:val="nil"/>
              <w:right w:val="nil"/>
            </w:tcBorders>
          </w:tcPr>
          <w:p w14:paraId="46401ABB"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 (1.4)</w:t>
            </w:r>
          </w:p>
        </w:tc>
        <w:tc>
          <w:tcPr>
            <w:tcW w:w="1525" w:type="dxa"/>
            <w:tcBorders>
              <w:top w:val="nil"/>
              <w:left w:val="nil"/>
              <w:bottom w:val="nil"/>
              <w:right w:val="nil"/>
            </w:tcBorders>
          </w:tcPr>
          <w:p w14:paraId="244E3F31"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0 (0)</w:t>
            </w:r>
          </w:p>
        </w:tc>
        <w:tc>
          <w:tcPr>
            <w:tcW w:w="1530" w:type="dxa"/>
            <w:tcBorders>
              <w:top w:val="nil"/>
              <w:left w:val="nil"/>
              <w:bottom w:val="nil"/>
              <w:right w:val="nil"/>
            </w:tcBorders>
          </w:tcPr>
          <w:p w14:paraId="68DB0AAC"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0 (0)</w:t>
            </w:r>
          </w:p>
        </w:tc>
        <w:tc>
          <w:tcPr>
            <w:tcW w:w="1530" w:type="dxa"/>
            <w:tcBorders>
              <w:top w:val="nil"/>
              <w:left w:val="nil"/>
              <w:bottom w:val="nil"/>
              <w:right w:val="nil"/>
            </w:tcBorders>
          </w:tcPr>
          <w:p w14:paraId="36355A74"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 (1.4)</w:t>
            </w:r>
          </w:p>
        </w:tc>
        <w:tc>
          <w:tcPr>
            <w:tcW w:w="1440" w:type="dxa"/>
            <w:tcBorders>
              <w:top w:val="nil"/>
              <w:left w:val="nil"/>
              <w:bottom w:val="nil"/>
              <w:right w:val="nil"/>
            </w:tcBorders>
          </w:tcPr>
          <w:p w14:paraId="37DBD22F"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0 (0)</w:t>
            </w:r>
          </w:p>
        </w:tc>
        <w:tc>
          <w:tcPr>
            <w:tcW w:w="1075" w:type="dxa"/>
            <w:tcBorders>
              <w:top w:val="nil"/>
              <w:left w:val="nil"/>
              <w:bottom w:val="nil"/>
              <w:right w:val="nil"/>
            </w:tcBorders>
          </w:tcPr>
          <w:p w14:paraId="071B17D7" w14:textId="77777777" w:rsidR="00B82123" w:rsidRPr="00A21D72" w:rsidRDefault="00B82123" w:rsidP="00E26765">
            <w:pPr>
              <w:jc w:val="right"/>
              <w:rPr>
                <w:rFonts w:ascii="Arial" w:hAnsi="Arial" w:cs="Arial"/>
                <w:sz w:val="20"/>
                <w:szCs w:val="20"/>
              </w:rPr>
            </w:pPr>
          </w:p>
        </w:tc>
      </w:tr>
      <w:tr w:rsidR="00B82123" w:rsidRPr="00EA14D1" w14:paraId="735B2A94" w14:textId="77777777" w:rsidTr="00E26765">
        <w:trPr>
          <w:cantSplit/>
        </w:trPr>
        <w:tc>
          <w:tcPr>
            <w:tcW w:w="2515" w:type="dxa"/>
            <w:tcBorders>
              <w:top w:val="nil"/>
              <w:left w:val="nil"/>
              <w:bottom w:val="nil"/>
              <w:right w:val="nil"/>
            </w:tcBorders>
          </w:tcPr>
          <w:p w14:paraId="61ADBE46" w14:textId="77777777" w:rsidR="00B82123" w:rsidRPr="00A21D72" w:rsidRDefault="00B82123" w:rsidP="00E26765">
            <w:pPr>
              <w:ind w:left="180"/>
              <w:rPr>
                <w:rFonts w:ascii="Arial" w:hAnsi="Arial" w:cs="Arial"/>
                <w:sz w:val="20"/>
                <w:szCs w:val="20"/>
              </w:rPr>
            </w:pPr>
          </w:p>
        </w:tc>
        <w:tc>
          <w:tcPr>
            <w:tcW w:w="1175" w:type="dxa"/>
            <w:tcBorders>
              <w:top w:val="nil"/>
              <w:left w:val="nil"/>
              <w:bottom w:val="nil"/>
              <w:right w:val="nil"/>
            </w:tcBorders>
          </w:tcPr>
          <w:p w14:paraId="616977B7" w14:textId="77777777" w:rsidR="00B82123" w:rsidRPr="00A21D72" w:rsidRDefault="00B82123" w:rsidP="00E26765">
            <w:pPr>
              <w:jc w:val="right"/>
              <w:rPr>
                <w:rFonts w:ascii="Arial" w:hAnsi="Arial" w:cs="Arial"/>
                <w:sz w:val="20"/>
                <w:szCs w:val="20"/>
              </w:rPr>
            </w:pPr>
          </w:p>
        </w:tc>
        <w:tc>
          <w:tcPr>
            <w:tcW w:w="1525" w:type="dxa"/>
            <w:tcBorders>
              <w:top w:val="nil"/>
              <w:left w:val="nil"/>
              <w:bottom w:val="nil"/>
              <w:right w:val="nil"/>
            </w:tcBorders>
          </w:tcPr>
          <w:p w14:paraId="2622A417"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19FDBC75"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36338D86" w14:textId="77777777" w:rsidR="00B82123" w:rsidRPr="00A21D72" w:rsidRDefault="00B82123" w:rsidP="00E26765">
            <w:pPr>
              <w:jc w:val="right"/>
              <w:rPr>
                <w:rFonts w:ascii="Arial" w:hAnsi="Arial" w:cs="Arial"/>
                <w:sz w:val="20"/>
                <w:szCs w:val="20"/>
              </w:rPr>
            </w:pPr>
          </w:p>
        </w:tc>
        <w:tc>
          <w:tcPr>
            <w:tcW w:w="1440" w:type="dxa"/>
            <w:tcBorders>
              <w:top w:val="nil"/>
              <w:left w:val="nil"/>
              <w:bottom w:val="nil"/>
              <w:right w:val="nil"/>
            </w:tcBorders>
          </w:tcPr>
          <w:p w14:paraId="72C93048" w14:textId="77777777" w:rsidR="00B82123" w:rsidRPr="00A21D72" w:rsidRDefault="00B82123" w:rsidP="00E26765">
            <w:pPr>
              <w:jc w:val="right"/>
              <w:rPr>
                <w:rFonts w:ascii="Arial" w:hAnsi="Arial" w:cs="Arial"/>
                <w:sz w:val="20"/>
                <w:szCs w:val="20"/>
              </w:rPr>
            </w:pPr>
          </w:p>
        </w:tc>
        <w:tc>
          <w:tcPr>
            <w:tcW w:w="1075" w:type="dxa"/>
            <w:tcBorders>
              <w:top w:val="nil"/>
              <w:left w:val="nil"/>
              <w:bottom w:val="nil"/>
              <w:right w:val="nil"/>
            </w:tcBorders>
          </w:tcPr>
          <w:p w14:paraId="2B4E3BDC" w14:textId="77777777" w:rsidR="00B82123" w:rsidRPr="00A21D72" w:rsidRDefault="00B82123" w:rsidP="00E26765">
            <w:pPr>
              <w:jc w:val="right"/>
              <w:rPr>
                <w:rFonts w:ascii="Arial" w:hAnsi="Arial" w:cs="Arial"/>
                <w:sz w:val="20"/>
                <w:szCs w:val="20"/>
              </w:rPr>
            </w:pPr>
          </w:p>
        </w:tc>
      </w:tr>
      <w:tr w:rsidR="00B82123" w:rsidRPr="00EA14D1" w14:paraId="649DD336" w14:textId="77777777" w:rsidTr="00E26765">
        <w:trPr>
          <w:cantSplit/>
        </w:trPr>
        <w:tc>
          <w:tcPr>
            <w:tcW w:w="2515" w:type="dxa"/>
            <w:tcBorders>
              <w:top w:val="nil"/>
              <w:left w:val="nil"/>
              <w:bottom w:val="nil"/>
              <w:right w:val="nil"/>
            </w:tcBorders>
          </w:tcPr>
          <w:p w14:paraId="0B7D70CC"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Age Category</w:t>
            </w:r>
          </w:p>
        </w:tc>
        <w:tc>
          <w:tcPr>
            <w:tcW w:w="1175" w:type="dxa"/>
            <w:tcBorders>
              <w:top w:val="nil"/>
              <w:left w:val="nil"/>
              <w:bottom w:val="nil"/>
              <w:right w:val="nil"/>
            </w:tcBorders>
          </w:tcPr>
          <w:p w14:paraId="665CED7E" w14:textId="77777777" w:rsidR="00B82123" w:rsidRPr="00A21D72" w:rsidRDefault="00B82123" w:rsidP="00E26765">
            <w:pPr>
              <w:jc w:val="right"/>
              <w:rPr>
                <w:rFonts w:ascii="Arial" w:hAnsi="Arial" w:cs="Arial"/>
                <w:sz w:val="20"/>
                <w:szCs w:val="20"/>
              </w:rPr>
            </w:pPr>
          </w:p>
        </w:tc>
        <w:tc>
          <w:tcPr>
            <w:tcW w:w="1525" w:type="dxa"/>
            <w:tcBorders>
              <w:top w:val="nil"/>
              <w:left w:val="nil"/>
              <w:bottom w:val="nil"/>
              <w:right w:val="nil"/>
            </w:tcBorders>
          </w:tcPr>
          <w:p w14:paraId="160FDB22"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79567174"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044B61A3" w14:textId="77777777" w:rsidR="00B82123" w:rsidRPr="00A21D72" w:rsidRDefault="00B82123" w:rsidP="00E26765">
            <w:pPr>
              <w:jc w:val="right"/>
              <w:rPr>
                <w:rFonts w:ascii="Arial" w:hAnsi="Arial" w:cs="Arial"/>
                <w:sz w:val="20"/>
                <w:szCs w:val="20"/>
              </w:rPr>
            </w:pPr>
          </w:p>
        </w:tc>
        <w:tc>
          <w:tcPr>
            <w:tcW w:w="1440" w:type="dxa"/>
            <w:tcBorders>
              <w:top w:val="nil"/>
              <w:left w:val="nil"/>
              <w:bottom w:val="nil"/>
              <w:right w:val="nil"/>
            </w:tcBorders>
          </w:tcPr>
          <w:p w14:paraId="5AED4C4E" w14:textId="77777777" w:rsidR="00B82123" w:rsidRPr="00A21D72" w:rsidRDefault="00B82123" w:rsidP="00E26765">
            <w:pPr>
              <w:jc w:val="right"/>
              <w:rPr>
                <w:rFonts w:ascii="Arial" w:hAnsi="Arial" w:cs="Arial"/>
                <w:sz w:val="20"/>
                <w:szCs w:val="20"/>
              </w:rPr>
            </w:pPr>
          </w:p>
        </w:tc>
        <w:tc>
          <w:tcPr>
            <w:tcW w:w="1075" w:type="dxa"/>
            <w:tcBorders>
              <w:top w:val="nil"/>
              <w:left w:val="nil"/>
              <w:bottom w:val="nil"/>
              <w:right w:val="nil"/>
            </w:tcBorders>
          </w:tcPr>
          <w:p w14:paraId="5C953EFA"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0.0561</w:t>
            </w:r>
          </w:p>
        </w:tc>
      </w:tr>
      <w:tr w:rsidR="00B82123" w:rsidRPr="00EA14D1" w14:paraId="0E014043" w14:textId="77777777" w:rsidTr="00E26765">
        <w:trPr>
          <w:cantSplit/>
        </w:trPr>
        <w:tc>
          <w:tcPr>
            <w:tcW w:w="2515" w:type="dxa"/>
            <w:tcBorders>
              <w:top w:val="nil"/>
              <w:left w:val="nil"/>
              <w:bottom w:val="nil"/>
              <w:right w:val="nil"/>
            </w:tcBorders>
          </w:tcPr>
          <w:p w14:paraId="15BCA905"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 xml:space="preserve">     18-24</w:t>
            </w:r>
          </w:p>
        </w:tc>
        <w:tc>
          <w:tcPr>
            <w:tcW w:w="1175" w:type="dxa"/>
            <w:tcBorders>
              <w:top w:val="nil"/>
              <w:left w:val="nil"/>
              <w:bottom w:val="nil"/>
              <w:right w:val="nil"/>
            </w:tcBorders>
          </w:tcPr>
          <w:p w14:paraId="01ACD599"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16 (11.3)</w:t>
            </w:r>
          </w:p>
        </w:tc>
        <w:tc>
          <w:tcPr>
            <w:tcW w:w="1525" w:type="dxa"/>
            <w:tcBorders>
              <w:top w:val="nil"/>
              <w:left w:val="nil"/>
              <w:bottom w:val="nil"/>
              <w:right w:val="nil"/>
            </w:tcBorders>
          </w:tcPr>
          <w:p w14:paraId="5E8B0B92"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5 (3.5)</w:t>
            </w:r>
          </w:p>
        </w:tc>
        <w:tc>
          <w:tcPr>
            <w:tcW w:w="1530" w:type="dxa"/>
            <w:tcBorders>
              <w:top w:val="nil"/>
              <w:left w:val="nil"/>
              <w:bottom w:val="nil"/>
              <w:right w:val="nil"/>
            </w:tcBorders>
          </w:tcPr>
          <w:p w14:paraId="1747DAB4"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 (1.4)</w:t>
            </w:r>
          </w:p>
        </w:tc>
        <w:tc>
          <w:tcPr>
            <w:tcW w:w="1530" w:type="dxa"/>
            <w:tcBorders>
              <w:top w:val="nil"/>
              <w:left w:val="nil"/>
              <w:bottom w:val="nil"/>
              <w:right w:val="nil"/>
            </w:tcBorders>
          </w:tcPr>
          <w:p w14:paraId="3A9DDCC5"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7 (0.5)</w:t>
            </w:r>
          </w:p>
        </w:tc>
        <w:tc>
          <w:tcPr>
            <w:tcW w:w="1440" w:type="dxa"/>
            <w:tcBorders>
              <w:top w:val="nil"/>
              <w:left w:val="nil"/>
              <w:bottom w:val="nil"/>
              <w:right w:val="nil"/>
            </w:tcBorders>
          </w:tcPr>
          <w:p w14:paraId="552B3FF1"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 (1.4)</w:t>
            </w:r>
          </w:p>
        </w:tc>
        <w:tc>
          <w:tcPr>
            <w:tcW w:w="1075" w:type="dxa"/>
            <w:tcBorders>
              <w:top w:val="nil"/>
              <w:left w:val="nil"/>
              <w:bottom w:val="nil"/>
              <w:right w:val="nil"/>
            </w:tcBorders>
          </w:tcPr>
          <w:p w14:paraId="7740DA3D" w14:textId="77777777" w:rsidR="00B82123" w:rsidRPr="00A21D72" w:rsidRDefault="00B82123" w:rsidP="00E26765">
            <w:pPr>
              <w:jc w:val="right"/>
              <w:rPr>
                <w:rFonts w:ascii="Arial" w:hAnsi="Arial" w:cs="Arial"/>
                <w:sz w:val="20"/>
                <w:szCs w:val="20"/>
              </w:rPr>
            </w:pPr>
          </w:p>
        </w:tc>
      </w:tr>
      <w:tr w:rsidR="00B82123" w:rsidRPr="00EA14D1" w14:paraId="1AA995ED" w14:textId="77777777" w:rsidTr="00E26765">
        <w:trPr>
          <w:cantSplit/>
        </w:trPr>
        <w:tc>
          <w:tcPr>
            <w:tcW w:w="2515" w:type="dxa"/>
            <w:tcBorders>
              <w:top w:val="nil"/>
              <w:left w:val="nil"/>
              <w:bottom w:val="nil"/>
              <w:right w:val="nil"/>
            </w:tcBorders>
          </w:tcPr>
          <w:p w14:paraId="610B059B"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 xml:space="preserve">     25-34</w:t>
            </w:r>
          </w:p>
        </w:tc>
        <w:tc>
          <w:tcPr>
            <w:tcW w:w="1175" w:type="dxa"/>
            <w:tcBorders>
              <w:top w:val="nil"/>
              <w:left w:val="nil"/>
              <w:bottom w:val="nil"/>
              <w:right w:val="nil"/>
            </w:tcBorders>
          </w:tcPr>
          <w:p w14:paraId="7EE2FF25"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27 (19.1)</w:t>
            </w:r>
          </w:p>
        </w:tc>
        <w:tc>
          <w:tcPr>
            <w:tcW w:w="1525" w:type="dxa"/>
            <w:tcBorders>
              <w:top w:val="nil"/>
              <w:left w:val="nil"/>
              <w:bottom w:val="nil"/>
              <w:right w:val="nil"/>
            </w:tcBorders>
          </w:tcPr>
          <w:p w14:paraId="65632799"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6 (4.3)</w:t>
            </w:r>
          </w:p>
        </w:tc>
        <w:tc>
          <w:tcPr>
            <w:tcW w:w="1530" w:type="dxa"/>
            <w:tcBorders>
              <w:top w:val="nil"/>
              <w:left w:val="nil"/>
              <w:bottom w:val="nil"/>
              <w:right w:val="nil"/>
            </w:tcBorders>
          </w:tcPr>
          <w:p w14:paraId="27F30DD9"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3 (2.1)</w:t>
            </w:r>
          </w:p>
        </w:tc>
        <w:tc>
          <w:tcPr>
            <w:tcW w:w="1530" w:type="dxa"/>
            <w:tcBorders>
              <w:top w:val="nil"/>
              <w:left w:val="nil"/>
              <w:bottom w:val="nil"/>
              <w:right w:val="nil"/>
            </w:tcBorders>
          </w:tcPr>
          <w:p w14:paraId="3266FB93"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12 (8.5)</w:t>
            </w:r>
          </w:p>
        </w:tc>
        <w:tc>
          <w:tcPr>
            <w:tcW w:w="1440" w:type="dxa"/>
            <w:tcBorders>
              <w:top w:val="nil"/>
              <w:left w:val="nil"/>
              <w:bottom w:val="nil"/>
              <w:right w:val="nil"/>
            </w:tcBorders>
          </w:tcPr>
          <w:p w14:paraId="33CE03A8"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6 (4.3)</w:t>
            </w:r>
          </w:p>
        </w:tc>
        <w:tc>
          <w:tcPr>
            <w:tcW w:w="1075" w:type="dxa"/>
            <w:tcBorders>
              <w:top w:val="nil"/>
              <w:left w:val="nil"/>
              <w:bottom w:val="nil"/>
              <w:right w:val="nil"/>
            </w:tcBorders>
          </w:tcPr>
          <w:p w14:paraId="016F01ED" w14:textId="77777777" w:rsidR="00B82123" w:rsidRPr="00A21D72" w:rsidRDefault="00B82123" w:rsidP="00E26765">
            <w:pPr>
              <w:jc w:val="right"/>
              <w:rPr>
                <w:rFonts w:ascii="Arial" w:hAnsi="Arial" w:cs="Arial"/>
                <w:sz w:val="20"/>
                <w:szCs w:val="20"/>
              </w:rPr>
            </w:pPr>
          </w:p>
        </w:tc>
      </w:tr>
      <w:tr w:rsidR="00B82123" w:rsidRPr="00EA14D1" w14:paraId="362828E0" w14:textId="77777777" w:rsidTr="00E26765">
        <w:trPr>
          <w:cantSplit/>
        </w:trPr>
        <w:tc>
          <w:tcPr>
            <w:tcW w:w="2515" w:type="dxa"/>
            <w:tcBorders>
              <w:top w:val="nil"/>
              <w:left w:val="nil"/>
              <w:bottom w:val="nil"/>
              <w:right w:val="nil"/>
            </w:tcBorders>
          </w:tcPr>
          <w:p w14:paraId="76E95ABF"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 xml:space="preserve">     35-44</w:t>
            </w:r>
          </w:p>
        </w:tc>
        <w:tc>
          <w:tcPr>
            <w:tcW w:w="1175" w:type="dxa"/>
            <w:tcBorders>
              <w:top w:val="nil"/>
              <w:left w:val="nil"/>
              <w:bottom w:val="nil"/>
              <w:right w:val="nil"/>
            </w:tcBorders>
          </w:tcPr>
          <w:p w14:paraId="714B38D3"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41 (29.1)</w:t>
            </w:r>
          </w:p>
        </w:tc>
        <w:tc>
          <w:tcPr>
            <w:tcW w:w="1525" w:type="dxa"/>
            <w:tcBorders>
              <w:top w:val="nil"/>
              <w:left w:val="nil"/>
              <w:bottom w:val="nil"/>
              <w:right w:val="nil"/>
            </w:tcBorders>
          </w:tcPr>
          <w:p w14:paraId="6DCFDA61"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8 (5.7)</w:t>
            </w:r>
          </w:p>
        </w:tc>
        <w:tc>
          <w:tcPr>
            <w:tcW w:w="1530" w:type="dxa"/>
            <w:tcBorders>
              <w:top w:val="nil"/>
              <w:left w:val="nil"/>
              <w:bottom w:val="nil"/>
              <w:right w:val="nil"/>
            </w:tcBorders>
          </w:tcPr>
          <w:p w14:paraId="59F9B273"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5 (3.5)</w:t>
            </w:r>
          </w:p>
        </w:tc>
        <w:tc>
          <w:tcPr>
            <w:tcW w:w="1530" w:type="dxa"/>
            <w:tcBorders>
              <w:top w:val="nil"/>
              <w:left w:val="nil"/>
              <w:bottom w:val="nil"/>
              <w:right w:val="nil"/>
            </w:tcBorders>
          </w:tcPr>
          <w:p w14:paraId="5B3FBF51"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8 (5.7)</w:t>
            </w:r>
          </w:p>
        </w:tc>
        <w:tc>
          <w:tcPr>
            <w:tcW w:w="1440" w:type="dxa"/>
            <w:tcBorders>
              <w:top w:val="nil"/>
              <w:left w:val="nil"/>
              <w:bottom w:val="nil"/>
              <w:right w:val="nil"/>
            </w:tcBorders>
          </w:tcPr>
          <w:p w14:paraId="379B6297"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20 (14.2)</w:t>
            </w:r>
          </w:p>
        </w:tc>
        <w:tc>
          <w:tcPr>
            <w:tcW w:w="1075" w:type="dxa"/>
            <w:tcBorders>
              <w:top w:val="nil"/>
              <w:left w:val="nil"/>
              <w:bottom w:val="nil"/>
              <w:right w:val="nil"/>
            </w:tcBorders>
          </w:tcPr>
          <w:p w14:paraId="5F21FE5D" w14:textId="77777777" w:rsidR="00B82123" w:rsidRPr="00A21D72" w:rsidRDefault="00B82123" w:rsidP="00E26765">
            <w:pPr>
              <w:jc w:val="right"/>
              <w:rPr>
                <w:rFonts w:ascii="Arial" w:hAnsi="Arial" w:cs="Arial"/>
                <w:sz w:val="20"/>
                <w:szCs w:val="20"/>
              </w:rPr>
            </w:pPr>
          </w:p>
        </w:tc>
      </w:tr>
      <w:tr w:rsidR="00B82123" w:rsidRPr="00EA14D1" w14:paraId="199F63AE" w14:textId="77777777" w:rsidTr="00E26765">
        <w:trPr>
          <w:cantSplit/>
        </w:trPr>
        <w:tc>
          <w:tcPr>
            <w:tcW w:w="2515" w:type="dxa"/>
            <w:tcBorders>
              <w:top w:val="nil"/>
              <w:left w:val="nil"/>
              <w:bottom w:val="nil"/>
              <w:right w:val="nil"/>
            </w:tcBorders>
          </w:tcPr>
          <w:p w14:paraId="3DB4F337"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 xml:space="preserve">     45-54</w:t>
            </w:r>
          </w:p>
        </w:tc>
        <w:tc>
          <w:tcPr>
            <w:tcW w:w="1175" w:type="dxa"/>
            <w:tcBorders>
              <w:top w:val="nil"/>
              <w:left w:val="nil"/>
              <w:bottom w:val="nil"/>
              <w:right w:val="nil"/>
            </w:tcBorders>
          </w:tcPr>
          <w:p w14:paraId="61E356A7"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39 (27.7)</w:t>
            </w:r>
          </w:p>
        </w:tc>
        <w:tc>
          <w:tcPr>
            <w:tcW w:w="1525" w:type="dxa"/>
            <w:tcBorders>
              <w:top w:val="nil"/>
              <w:left w:val="nil"/>
              <w:bottom w:val="nil"/>
              <w:right w:val="nil"/>
            </w:tcBorders>
          </w:tcPr>
          <w:p w14:paraId="69801E0E"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15 (10.6)</w:t>
            </w:r>
          </w:p>
        </w:tc>
        <w:tc>
          <w:tcPr>
            <w:tcW w:w="1530" w:type="dxa"/>
            <w:tcBorders>
              <w:top w:val="nil"/>
              <w:left w:val="nil"/>
              <w:bottom w:val="nil"/>
              <w:right w:val="nil"/>
            </w:tcBorders>
          </w:tcPr>
          <w:p w14:paraId="730DF3AC"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 (07)</w:t>
            </w:r>
          </w:p>
        </w:tc>
        <w:tc>
          <w:tcPr>
            <w:tcW w:w="1530" w:type="dxa"/>
            <w:tcBorders>
              <w:top w:val="nil"/>
              <w:left w:val="nil"/>
              <w:bottom w:val="nil"/>
              <w:right w:val="nil"/>
            </w:tcBorders>
          </w:tcPr>
          <w:p w14:paraId="7949FF99"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7 (5.0)</w:t>
            </w:r>
          </w:p>
        </w:tc>
        <w:tc>
          <w:tcPr>
            <w:tcW w:w="1440" w:type="dxa"/>
            <w:tcBorders>
              <w:top w:val="nil"/>
              <w:left w:val="nil"/>
              <w:bottom w:val="nil"/>
              <w:right w:val="nil"/>
            </w:tcBorders>
          </w:tcPr>
          <w:p w14:paraId="26DF8300"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16 (11.3)</w:t>
            </w:r>
          </w:p>
        </w:tc>
        <w:tc>
          <w:tcPr>
            <w:tcW w:w="1075" w:type="dxa"/>
            <w:tcBorders>
              <w:top w:val="nil"/>
              <w:left w:val="nil"/>
              <w:bottom w:val="nil"/>
              <w:right w:val="nil"/>
            </w:tcBorders>
          </w:tcPr>
          <w:p w14:paraId="67B1588F" w14:textId="77777777" w:rsidR="00B82123" w:rsidRPr="00A21D72" w:rsidRDefault="00B82123" w:rsidP="00E26765">
            <w:pPr>
              <w:jc w:val="right"/>
              <w:rPr>
                <w:rFonts w:ascii="Arial" w:hAnsi="Arial" w:cs="Arial"/>
                <w:sz w:val="20"/>
                <w:szCs w:val="20"/>
              </w:rPr>
            </w:pPr>
          </w:p>
        </w:tc>
      </w:tr>
      <w:tr w:rsidR="00B82123" w:rsidRPr="00EA14D1" w14:paraId="28A8EC1B" w14:textId="77777777" w:rsidTr="00E26765">
        <w:trPr>
          <w:cantSplit/>
        </w:trPr>
        <w:tc>
          <w:tcPr>
            <w:tcW w:w="2515" w:type="dxa"/>
            <w:tcBorders>
              <w:top w:val="nil"/>
              <w:left w:val="nil"/>
              <w:bottom w:val="nil"/>
              <w:right w:val="nil"/>
            </w:tcBorders>
          </w:tcPr>
          <w:p w14:paraId="12BFDC1C" w14:textId="77777777" w:rsidR="00B82123" w:rsidRPr="00A21D72" w:rsidRDefault="00B82123" w:rsidP="00E26765">
            <w:pPr>
              <w:ind w:left="180"/>
              <w:rPr>
                <w:rFonts w:ascii="Arial" w:hAnsi="Arial" w:cs="Arial"/>
                <w:sz w:val="20"/>
                <w:szCs w:val="20"/>
              </w:rPr>
            </w:pPr>
            <w:r w:rsidRPr="00A21D72">
              <w:rPr>
                <w:rFonts w:ascii="Arial" w:hAnsi="Arial" w:cs="Arial"/>
                <w:sz w:val="20"/>
                <w:szCs w:val="20"/>
              </w:rPr>
              <w:t xml:space="preserve">     55 or older</w:t>
            </w:r>
          </w:p>
        </w:tc>
        <w:tc>
          <w:tcPr>
            <w:tcW w:w="1175" w:type="dxa"/>
            <w:tcBorders>
              <w:top w:val="nil"/>
              <w:left w:val="nil"/>
              <w:bottom w:val="nil"/>
              <w:right w:val="nil"/>
            </w:tcBorders>
          </w:tcPr>
          <w:p w14:paraId="656BE61A"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18 (12.8)</w:t>
            </w:r>
          </w:p>
        </w:tc>
        <w:tc>
          <w:tcPr>
            <w:tcW w:w="1525" w:type="dxa"/>
            <w:tcBorders>
              <w:top w:val="nil"/>
              <w:left w:val="nil"/>
              <w:bottom w:val="nil"/>
              <w:right w:val="nil"/>
            </w:tcBorders>
          </w:tcPr>
          <w:p w14:paraId="77675BAB"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4 (2.8)</w:t>
            </w:r>
          </w:p>
        </w:tc>
        <w:tc>
          <w:tcPr>
            <w:tcW w:w="1530" w:type="dxa"/>
            <w:tcBorders>
              <w:top w:val="nil"/>
              <w:left w:val="nil"/>
              <w:bottom w:val="nil"/>
              <w:right w:val="nil"/>
            </w:tcBorders>
          </w:tcPr>
          <w:p w14:paraId="5334A25C"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0 (0)</w:t>
            </w:r>
          </w:p>
        </w:tc>
        <w:tc>
          <w:tcPr>
            <w:tcW w:w="1530" w:type="dxa"/>
            <w:tcBorders>
              <w:top w:val="nil"/>
              <w:left w:val="nil"/>
              <w:bottom w:val="nil"/>
              <w:right w:val="nil"/>
            </w:tcBorders>
          </w:tcPr>
          <w:p w14:paraId="25458B59"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6 (4.3)</w:t>
            </w:r>
          </w:p>
        </w:tc>
        <w:tc>
          <w:tcPr>
            <w:tcW w:w="1440" w:type="dxa"/>
            <w:tcBorders>
              <w:top w:val="nil"/>
              <w:left w:val="nil"/>
              <w:bottom w:val="nil"/>
              <w:right w:val="nil"/>
            </w:tcBorders>
          </w:tcPr>
          <w:p w14:paraId="77FFACB2" w14:textId="77777777" w:rsidR="00B82123" w:rsidRPr="00A21D72" w:rsidRDefault="00B82123" w:rsidP="00E26765">
            <w:pPr>
              <w:jc w:val="right"/>
              <w:rPr>
                <w:rFonts w:ascii="Arial" w:hAnsi="Arial" w:cs="Arial"/>
                <w:sz w:val="20"/>
                <w:szCs w:val="20"/>
              </w:rPr>
            </w:pPr>
            <w:r w:rsidRPr="00A21D72">
              <w:rPr>
                <w:rFonts w:ascii="Arial" w:hAnsi="Arial" w:cs="Arial"/>
                <w:sz w:val="20"/>
                <w:szCs w:val="20"/>
              </w:rPr>
              <w:t>8 (5.7)</w:t>
            </w:r>
          </w:p>
        </w:tc>
        <w:tc>
          <w:tcPr>
            <w:tcW w:w="1075" w:type="dxa"/>
            <w:tcBorders>
              <w:top w:val="nil"/>
              <w:left w:val="nil"/>
              <w:bottom w:val="nil"/>
              <w:right w:val="nil"/>
            </w:tcBorders>
          </w:tcPr>
          <w:p w14:paraId="269120ED" w14:textId="77777777" w:rsidR="00B82123" w:rsidRPr="00A21D72" w:rsidRDefault="00B82123" w:rsidP="00E26765">
            <w:pPr>
              <w:jc w:val="right"/>
              <w:rPr>
                <w:rFonts w:ascii="Arial" w:hAnsi="Arial" w:cs="Arial"/>
                <w:sz w:val="20"/>
                <w:szCs w:val="20"/>
              </w:rPr>
            </w:pPr>
          </w:p>
        </w:tc>
      </w:tr>
      <w:tr w:rsidR="00B82123" w:rsidRPr="00EA14D1" w14:paraId="110D9763" w14:textId="77777777" w:rsidTr="00E26765">
        <w:trPr>
          <w:cantSplit/>
        </w:trPr>
        <w:tc>
          <w:tcPr>
            <w:tcW w:w="2515" w:type="dxa"/>
            <w:tcBorders>
              <w:top w:val="nil"/>
              <w:left w:val="nil"/>
              <w:bottom w:val="nil"/>
              <w:right w:val="nil"/>
            </w:tcBorders>
          </w:tcPr>
          <w:p w14:paraId="737690A3" w14:textId="77777777" w:rsidR="00B82123" w:rsidRPr="00A21D72" w:rsidRDefault="00B82123" w:rsidP="00E26765">
            <w:pPr>
              <w:ind w:left="180"/>
              <w:rPr>
                <w:rFonts w:ascii="Arial" w:hAnsi="Arial" w:cs="Arial"/>
                <w:sz w:val="20"/>
                <w:szCs w:val="20"/>
              </w:rPr>
            </w:pPr>
          </w:p>
        </w:tc>
        <w:tc>
          <w:tcPr>
            <w:tcW w:w="1175" w:type="dxa"/>
            <w:tcBorders>
              <w:top w:val="nil"/>
              <w:left w:val="nil"/>
              <w:bottom w:val="nil"/>
              <w:right w:val="nil"/>
            </w:tcBorders>
          </w:tcPr>
          <w:p w14:paraId="2697AC56" w14:textId="77777777" w:rsidR="00B82123" w:rsidRPr="00A21D72" w:rsidRDefault="00B82123" w:rsidP="00E26765">
            <w:pPr>
              <w:jc w:val="right"/>
              <w:rPr>
                <w:rFonts w:ascii="Arial" w:hAnsi="Arial" w:cs="Arial"/>
                <w:sz w:val="20"/>
                <w:szCs w:val="20"/>
              </w:rPr>
            </w:pPr>
          </w:p>
        </w:tc>
        <w:tc>
          <w:tcPr>
            <w:tcW w:w="1525" w:type="dxa"/>
            <w:tcBorders>
              <w:top w:val="nil"/>
              <w:left w:val="nil"/>
              <w:bottom w:val="nil"/>
              <w:right w:val="nil"/>
            </w:tcBorders>
          </w:tcPr>
          <w:p w14:paraId="23BB211B"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5CF1D5AF"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449F825A" w14:textId="77777777" w:rsidR="00B82123" w:rsidRPr="00A21D72" w:rsidRDefault="00B82123" w:rsidP="00E26765">
            <w:pPr>
              <w:jc w:val="right"/>
              <w:rPr>
                <w:rFonts w:ascii="Arial" w:hAnsi="Arial" w:cs="Arial"/>
                <w:sz w:val="20"/>
                <w:szCs w:val="20"/>
              </w:rPr>
            </w:pPr>
          </w:p>
        </w:tc>
        <w:tc>
          <w:tcPr>
            <w:tcW w:w="1440" w:type="dxa"/>
            <w:tcBorders>
              <w:top w:val="nil"/>
              <w:left w:val="nil"/>
              <w:bottom w:val="nil"/>
              <w:right w:val="nil"/>
            </w:tcBorders>
          </w:tcPr>
          <w:p w14:paraId="36588020" w14:textId="77777777" w:rsidR="00B82123" w:rsidRPr="00A21D72" w:rsidRDefault="00B82123" w:rsidP="00E26765">
            <w:pPr>
              <w:jc w:val="right"/>
              <w:rPr>
                <w:rFonts w:ascii="Arial" w:hAnsi="Arial" w:cs="Arial"/>
                <w:sz w:val="20"/>
                <w:szCs w:val="20"/>
              </w:rPr>
            </w:pPr>
          </w:p>
        </w:tc>
        <w:tc>
          <w:tcPr>
            <w:tcW w:w="1075" w:type="dxa"/>
            <w:tcBorders>
              <w:top w:val="nil"/>
              <w:left w:val="nil"/>
              <w:bottom w:val="nil"/>
              <w:right w:val="nil"/>
            </w:tcBorders>
          </w:tcPr>
          <w:p w14:paraId="7C3825C3" w14:textId="77777777" w:rsidR="00B82123" w:rsidRPr="00A21D72" w:rsidRDefault="00B82123" w:rsidP="00E26765">
            <w:pPr>
              <w:jc w:val="right"/>
              <w:rPr>
                <w:rFonts w:ascii="Arial" w:hAnsi="Arial" w:cs="Arial"/>
                <w:sz w:val="20"/>
                <w:szCs w:val="20"/>
              </w:rPr>
            </w:pPr>
          </w:p>
        </w:tc>
      </w:tr>
      <w:tr w:rsidR="00B82123" w:rsidRPr="00EA14D1" w14:paraId="73F93D6B" w14:textId="77777777" w:rsidTr="00E26765">
        <w:trPr>
          <w:cantSplit/>
        </w:trPr>
        <w:tc>
          <w:tcPr>
            <w:tcW w:w="2515" w:type="dxa"/>
            <w:tcBorders>
              <w:top w:val="nil"/>
              <w:left w:val="nil"/>
              <w:bottom w:val="nil"/>
              <w:right w:val="nil"/>
            </w:tcBorders>
          </w:tcPr>
          <w:p w14:paraId="51757A05" w14:textId="77777777" w:rsidR="00B82123" w:rsidRPr="00A21D72" w:rsidRDefault="00B82123" w:rsidP="00E26765">
            <w:pPr>
              <w:ind w:left="180"/>
              <w:rPr>
                <w:rFonts w:ascii="Arial" w:hAnsi="Arial" w:cs="Arial"/>
                <w:sz w:val="20"/>
                <w:szCs w:val="20"/>
              </w:rPr>
            </w:pPr>
          </w:p>
        </w:tc>
        <w:tc>
          <w:tcPr>
            <w:tcW w:w="1175" w:type="dxa"/>
            <w:tcBorders>
              <w:top w:val="nil"/>
              <w:left w:val="nil"/>
              <w:bottom w:val="nil"/>
              <w:right w:val="nil"/>
            </w:tcBorders>
          </w:tcPr>
          <w:p w14:paraId="22D6EF7B" w14:textId="77777777" w:rsidR="00B82123" w:rsidRPr="00A21D72" w:rsidRDefault="00B82123" w:rsidP="00E26765">
            <w:pPr>
              <w:jc w:val="right"/>
              <w:rPr>
                <w:rFonts w:ascii="Arial" w:hAnsi="Arial" w:cs="Arial"/>
                <w:sz w:val="20"/>
                <w:szCs w:val="20"/>
              </w:rPr>
            </w:pPr>
          </w:p>
        </w:tc>
        <w:tc>
          <w:tcPr>
            <w:tcW w:w="1525" w:type="dxa"/>
            <w:tcBorders>
              <w:top w:val="nil"/>
              <w:left w:val="nil"/>
              <w:bottom w:val="nil"/>
              <w:right w:val="nil"/>
            </w:tcBorders>
          </w:tcPr>
          <w:p w14:paraId="2AADF71C"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6EEDB434"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30271039" w14:textId="77777777" w:rsidR="00B82123" w:rsidRPr="00A21D72" w:rsidRDefault="00B82123" w:rsidP="00E26765">
            <w:pPr>
              <w:jc w:val="right"/>
              <w:rPr>
                <w:rFonts w:ascii="Arial" w:hAnsi="Arial" w:cs="Arial"/>
                <w:sz w:val="20"/>
                <w:szCs w:val="20"/>
              </w:rPr>
            </w:pPr>
          </w:p>
        </w:tc>
        <w:tc>
          <w:tcPr>
            <w:tcW w:w="1440" w:type="dxa"/>
            <w:tcBorders>
              <w:top w:val="nil"/>
              <w:left w:val="nil"/>
              <w:bottom w:val="nil"/>
              <w:right w:val="nil"/>
            </w:tcBorders>
          </w:tcPr>
          <w:p w14:paraId="65A632BF" w14:textId="77777777" w:rsidR="00B82123" w:rsidRPr="00A21D72" w:rsidRDefault="00B82123" w:rsidP="00E26765">
            <w:pPr>
              <w:jc w:val="right"/>
              <w:rPr>
                <w:rFonts w:ascii="Arial" w:hAnsi="Arial" w:cs="Arial"/>
                <w:sz w:val="20"/>
                <w:szCs w:val="20"/>
              </w:rPr>
            </w:pPr>
          </w:p>
        </w:tc>
        <w:tc>
          <w:tcPr>
            <w:tcW w:w="1075" w:type="dxa"/>
            <w:tcBorders>
              <w:top w:val="nil"/>
              <w:left w:val="nil"/>
              <w:bottom w:val="nil"/>
              <w:right w:val="nil"/>
            </w:tcBorders>
          </w:tcPr>
          <w:p w14:paraId="33F5B3A3" w14:textId="77777777" w:rsidR="00B82123" w:rsidRPr="00A21D72" w:rsidRDefault="00B82123" w:rsidP="00E26765">
            <w:pPr>
              <w:jc w:val="right"/>
              <w:rPr>
                <w:rFonts w:ascii="Arial" w:hAnsi="Arial" w:cs="Arial"/>
                <w:sz w:val="20"/>
                <w:szCs w:val="20"/>
              </w:rPr>
            </w:pPr>
          </w:p>
        </w:tc>
      </w:tr>
      <w:tr w:rsidR="00B82123" w:rsidRPr="00EA14D1" w14:paraId="20CECF1F" w14:textId="77777777" w:rsidTr="00E26765">
        <w:trPr>
          <w:cantSplit/>
        </w:trPr>
        <w:tc>
          <w:tcPr>
            <w:tcW w:w="2515" w:type="dxa"/>
            <w:tcBorders>
              <w:top w:val="nil"/>
              <w:left w:val="nil"/>
              <w:bottom w:val="nil"/>
              <w:right w:val="nil"/>
            </w:tcBorders>
          </w:tcPr>
          <w:p w14:paraId="3BB61D78" w14:textId="77777777" w:rsidR="00B82123" w:rsidRPr="00A21D72" w:rsidRDefault="00B82123" w:rsidP="00E26765">
            <w:pPr>
              <w:ind w:left="180"/>
              <w:rPr>
                <w:rFonts w:ascii="Arial" w:hAnsi="Arial" w:cs="Arial"/>
                <w:sz w:val="20"/>
                <w:szCs w:val="20"/>
              </w:rPr>
            </w:pPr>
          </w:p>
        </w:tc>
        <w:tc>
          <w:tcPr>
            <w:tcW w:w="1175" w:type="dxa"/>
            <w:tcBorders>
              <w:top w:val="nil"/>
              <w:left w:val="nil"/>
              <w:bottom w:val="nil"/>
              <w:right w:val="nil"/>
            </w:tcBorders>
          </w:tcPr>
          <w:p w14:paraId="54955823" w14:textId="77777777" w:rsidR="00B82123" w:rsidRPr="00A21D72" w:rsidRDefault="00B82123" w:rsidP="00E26765">
            <w:pPr>
              <w:jc w:val="right"/>
              <w:rPr>
                <w:rFonts w:ascii="Arial" w:hAnsi="Arial" w:cs="Arial"/>
                <w:sz w:val="20"/>
                <w:szCs w:val="20"/>
              </w:rPr>
            </w:pPr>
          </w:p>
        </w:tc>
        <w:tc>
          <w:tcPr>
            <w:tcW w:w="1525" w:type="dxa"/>
            <w:tcBorders>
              <w:top w:val="nil"/>
              <w:left w:val="nil"/>
              <w:bottom w:val="nil"/>
              <w:right w:val="nil"/>
            </w:tcBorders>
          </w:tcPr>
          <w:p w14:paraId="006324DD"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7689E635"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23517ABD" w14:textId="77777777" w:rsidR="00B82123" w:rsidRPr="00A21D72" w:rsidRDefault="00B82123" w:rsidP="00E26765">
            <w:pPr>
              <w:jc w:val="right"/>
              <w:rPr>
                <w:rFonts w:ascii="Arial" w:hAnsi="Arial" w:cs="Arial"/>
                <w:sz w:val="20"/>
                <w:szCs w:val="20"/>
              </w:rPr>
            </w:pPr>
          </w:p>
        </w:tc>
        <w:tc>
          <w:tcPr>
            <w:tcW w:w="1440" w:type="dxa"/>
            <w:tcBorders>
              <w:top w:val="nil"/>
              <w:left w:val="nil"/>
              <w:bottom w:val="nil"/>
              <w:right w:val="nil"/>
            </w:tcBorders>
          </w:tcPr>
          <w:p w14:paraId="07DE73B7" w14:textId="77777777" w:rsidR="00B82123" w:rsidRPr="00A21D72" w:rsidRDefault="00B82123" w:rsidP="00E26765">
            <w:pPr>
              <w:jc w:val="right"/>
              <w:rPr>
                <w:rFonts w:ascii="Arial" w:hAnsi="Arial" w:cs="Arial"/>
                <w:sz w:val="20"/>
                <w:szCs w:val="20"/>
              </w:rPr>
            </w:pPr>
          </w:p>
        </w:tc>
        <w:tc>
          <w:tcPr>
            <w:tcW w:w="1075" w:type="dxa"/>
            <w:tcBorders>
              <w:top w:val="nil"/>
              <w:left w:val="nil"/>
              <w:bottom w:val="nil"/>
              <w:right w:val="nil"/>
            </w:tcBorders>
          </w:tcPr>
          <w:p w14:paraId="7C09D8CB" w14:textId="77777777" w:rsidR="00B82123" w:rsidRPr="00A21D72" w:rsidRDefault="00B82123" w:rsidP="00E26765">
            <w:pPr>
              <w:jc w:val="right"/>
              <w:rPr>
                <w:rFonts w:ascii="Arial" w:hAnsi="Arial" w:cs="Arial"/>
                <w:sz w:val="20"/>
                <w:szCs w:val="20"/>
              </w:rPr>
            </w:pPr>
          </w:p>
        </w:tc>
      </w:tr>
      <w:tr w:rsidR="00B82123" w:rsidRPr="00EA14D1" w14:paraId="23264961" w14:textId="77777777" w:rsidTr="00E26765">
        <w:trPr>
          <w:cantSplit/>
        </w:trPr>
        <w:tc>
          <w:tcPr>
            <w:tcW w:w="2515" w:type="dxa"/>
            <w:tcBorders>
              <w:top w:val="nil"/>
              <w:left w:val="nil"/>
              <w:bottom w:val="nil"/>
              <w:right w:val="nil"/>
            </w:tcBorders>
          </w:tcPr>
          <w:p w14:paraId="38EC96FA" w14:textId="77777777" w:rsidR="00B82123" w:rsidRPr="00A21D72" w:rsidRDefault="00B82123" w:rsidP="00E26765">
            <w:pPr>
              <w:ind w:left="180"/>
              <w:rPr>
                <w:rFonts w:ascii="Arial" w:hAnsi="Arial" w:cs="Arial"/>
                <w:sz w:val="20"/>
                <w:szCs w:val="20"/>
              </w:rPr>
            </w:pPr>
          </w:p>
        </w:tc>
        <w:tc>
          <w:tcPr>
            <w:tcW w:w="1175" w:type="dxa"/>
            <w:tcBorders>
              <w:top w:val="nil"/>
              <w:left w:val="nil"/>
              <w:bottom w:val="nil"/>
              <w:right w:val="nil"/>
            </w:tcBorders>
          </w:tcPr>
          <w:p w14:paraId="6768CFEE" w14:textId="77777777" w:rsidR="00B82123" w:rsidRPr="00A21D72" w:rsidRDefault="00B82123" w:rsidP="00E26765">
            <w:pPr>
              <w:jc w:val="right"/>
              <w:rPr>
                <w:rFonts w:ascii="Arial" w:hAnsi="Arial" w:cs="Arial"/>
                <w:sz w:val="20"/>
                <w:szCs w:val="20"/>
              </w:rPr>
            </w:pPr>
          </w:p>
        </w:tc>
        <w:tc>
          <w:tcPr>
            <w:tcW w:w="1525" w:type="dxa"/>
            <w:tcBorders>
              <w:top w:val="nil"/>
              <w:left w:val="nil"/>
              <w:bottom w:val="nil"/>
              <w:right w:val="nil"/>
            </w:tcBorders>
          </w:tcPr>
          <w:p w14:paraId="3AFDD8DE"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37759CB5"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3609A059" w14:textId="77777777" w:rsidR="00B82123" w:rsidRPr="00A21D72" w:rsidRDefault="00B82123" w:rsidP="00E26765">
            <w:pPr>
              <w:jc w:val="right"/>
              <w:rPr>
                <w:rFonts w:ascii="Arial" w:hAnsi="Arial" w:cs="Arial"/>
                <w:sz w:val="20"/>
                <w:szCs w:val="20"/>
              </w:rPr>
            </w:pPr>
          </w:p>
        </w:tc>
        <w:tc>
          <w:tcPr>
            <w:tcW w:w="1440" w:type="dxa"/>
            <w:tcBorders>
              <w:top w:val="nil"/>
              <w:left w:val="nil"/>
              <w:bottom w:val="nil"/>
              <w:right w:val="nil"/>
            </w:tcBorders>
          </w:tcPr>
          <w:p w14:paraId="2A5952F2" w14:textId="77777777" w:rsidR="00B82123" w:rsidRPr="00A21D72" w:rsidRDefault="00B82123" w:rsidP="00E26765">
            <w:pPr>
              <w:jc w:val="right"/>
              <w:rPr>
                <w:rFonts w:ascii="Arial" w:hAnsi="Arial" w:cs="Arial"/>
                <w:sz w:val="20"/>
                <w:szCs w:val="20"/>
              </w:rPr>
            </w:pPr>
          </w:p>
        </w:tc>
        <w:tc>
          <w:tcPr>
            <w:tcW w:w="1075" w:type="dxa"/>
            <w:tcBorders>
              <w:top w:val="nil"/>
              <w:left w:val="nil"/>
              <w:bottom w:val="nil"/>
              <w:right w:val="nil"/>
            </w:tcBorders>
          </w:tcPr>
          <w:p w14:paraId="3FCFD4DF" w14:textId="77777777" w:rsidR="00B82123" w:rsidRPr="00A21D72" w:rsidRDefault="00B82123" w:rsidP="00E26765">
            <w:pPr>
              <w:jc w:val="right"/>
              <w:rPr>
                <w:rFonts w:ascii="Arial" w:hAnsi="Arial" w:cs="Arial"/>
                <w:sz w:val="20"/>
                <w:szCs w:val="20"/>
              </w:rPr>
            </w:pPr>
          </w:p>
        </w:tc>
      </w:tr>
      <w:tr w:rsidR="00B82123" w:rsidRPr="00EA14D1" w14:paraId="3AEACE1C" w14:textId="77777777" w:rsidTr="00E26765">
        <w:trPr>
          <w:cantSplit/>
        </w:trPr>
        <w:tc>
          <w:tcPr>
            <w:tcW w:w="2515" w:type="dxa"/>
            <w:tcBorders>
              <w:top w:val="nil"/>
              <w:left w:val="nil"/>
              <w:bottom w:val="nil"/>
              <w:right w:val="nil"/>
            </w:tcBorders>
          </w:tcPr>
          <w:p w14:paraId="0ED9C3F7" w14:textId="77777777" w:rsidR="00B82123" w:rsidRPr="00A21D72" w:rsidRDefault="00B82123" w:rsidP="00E26765">
            <w:pPr>
              <w:ind w:left="180"/>
              <w:rPr>
                <w:rFonts w:ascii="Arial" w:hAnsi="Arial" w:cs="Arial"/>
                <w:sz w:val="20"/>
                <w:szCs w:val="20"/>
              </w:rPr>
            </w:pPr>
          </w:p>
        </w:tc>
        <w:tc>
          <w:tcPr>
            <w:tcW w:w="1175" w:type="dxa"/>
            <w:tcBorders>
              <w:top w:val="nil"/>
              <w:left w:val="nil"/>
              <w:bottom w:val="nil"/>
              <w:right w:val="nil"/>
            </w:tcBorders>
          </w:tcPr>
          <w:p w14:paraId="533F9746" w14:textId="77777777" w:rsidR="00B82123" w:rsidRPr="00A21D72" w:rsidRDefault="00B82123" w:rsidP="00E26765">
            <w:pPr>
              <w:jc w:val="right"/>
              <w:rPr>
                <w:rFonts w:ascii="Arial" w:hAnsi="Arial" w:cs="Arial"/>
                <w:sz w:val="20"/>
                <w:szCs w:val="20"/>
              </w:rPr>
            </w:pPr>
          </w:p>
        </w:tc>
        <w:tc>
          <w:tcPr>
            <w:tcW w:w="1525" w:type="dxa"/>
            <w:tcBorders>
              <w:top w:val="nil"/>
              <w:left w:val="nil"/>
              <w:bottom w:val="nil"/>
              <w:right w:val="nil"/>
            </w:tcBorders>
          </w:tcPr>
          <w:p w14:paraId="499B2947"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608B6241"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5E45532B" w14:textId="77777777" w:rsidR="00B82123" w:rsidRPr="00A21D72" w:rsidRDefault="00B82123" w:rsidP="00E26765">
            <w:pPr>
              <w:jc w:val="right"/>
              <w:rPr>
                <w:rFonts w:ascii="Arial" w:hAnsi="Arial" w:cs="Arial"/>
                <w:sz w:val="20"/>
                <w:szCs w:val="20"/>
              </w:rPr>
            </w:pPr>
          </w:p>
        </w:tc>
        <w:tc>
          <w:tcPr>
            <w:tcW w:w="1440" w:type="dxa"/>
            <w:tcBorders>
              <w:top w:val="nil"/>
              <w:left w:val="nil"/>
              <w:bottom w:val="nil"/>
              <w:right w:val="nil"/>
            </w:tcBorders>
          </w:tcPr>
          <w:p w14:paraId="2494869E" w14:textId="77777777" w:rsidR="00B82123" w:rsidRPr="00A21D72" w:rsidRDefault="00B82123" w:rsidP="00E26765">
            <w:pPr>
              <w:jc w:val="right"/>
              <w:rPr>
                <w:rFonts w:ascii="Arial" w:hAnsi="Arial" w:cs="Arial"/>
                <w:sz w:val="20"/>
                <w:szCs w:val="20"/>
              </w:rPr>
            </w:pPr>
          </w:p>
        </w:tc>
        <w:tc>
          <w:tcPr>
            <w:tcW w:w="1075" w:type="dxa"/>
            <w:tcBorders>
              <w:top w:val="nil"/>
              <w:left w:val="nil"/>
              <w:bottom w:val="nil"/>
              <w:right w:val="nil"/>
            </w:tcBorders>
          </w:tcPr>
          <w:p w14:paraId="70FD27BF" w14:textId="77777777" w:rsidR="00B82123" w:rsidRPr="00A21D72" w:rsidRDefault="00B82123" w:rsidP="00E26765">
            <w:pPr>
              <w:jc w:val="right"/>
              <w:rPr>
                <w:rFonts w:ascii="Arial" w:hAnsi="Arial" w:cs="Arial"/>
                <w:sz w:val="20"/>
                <w:szCs w:val="20"/>
              </w:rPr>
            </w:pPr>
          </w:p>
        </w:tc>
      </w:tr>
      <w:tr w:rsidR="00B82123" w:rsidRPr="00EA14D1" w14:paraId="5D501FCF" w14:textId="77777777" w:rsidTr="00E26765">
        <w:trPr>
          <w:cantSplit/>
        </w:trPr>
        <w:tc>
          <w:tcPr>
            <w:tcW w:w="2515" w:type="dxa"/>
            <w:tcBorders>
              <w:top w:val="nil"/>
              <w:left w:val="nil"/>
              <w:bottom w:val="nil"/>
              <w:right w:val="nil"/>
            </w:tcBorders>
          </w:tcPr>
          <w:p w14:paraId="5CF1EE99" w14:textId="77777777" w:rsidR="00B82123" w:rsidRPr="00A21D72" w:rsidRDefault="00B82123" w:rsidP="00E26765">
            <w:pPr>
              <w:ind w:left="180"/>
              <w:rPr>
                <w:rFonts w:ascii="Arial" w:hAnsi="Arial" w:cs="Arial"/>
                <w:sz w:val="20"/>
                <w:szCs w:val="20"/>
              </w:rPr>
            </w:pPr>
          </w:p>
        </w:tc>
        <w:tc>
          <w:tcPr>
            <w:tcW w:w="1175" w:type="dxa"/>
            <w:tcBorders>
              <w:top w:val="nil"/>
              <w:left w:val="nil"/>
              <w:bottom w:val="nil"/>
              <w:right w:val="nil"/>
            </w:tcBorders>
          </w:tcPr>
          <w:p w14:paraId="485B4909" w14:textId="77777777" w:rsidR="00B82123" w:rsidRPr="00A21D72" w:rsidRDefault="00B82123" w:rsidP="00E26765">
            <w:pPr>
              <w:jc w:val="right"/>
              <w:rPr>
                <w:rFonts w:ascii="Arial" w:hAnsi="Arial" w:cs="Arial"/>
                <w:sz w:val="20"/>
                <w:szCs w:val="20"/>
              </w:rPr>
            </w:pPr>
          </w:p>
        </w:tc>
        <w:tc>
          <w:tcPr>
            <w:tcW w:w="1525" w:type="dxa"/>
            <w:tcBorders>
              <w:top w:val="nil"/>
              <w:left w:val="nil"/>
              <w:bottom w:val="nil"/>
              <w:right w:val="nil"/>
            </w:tcBorders>
          </w:tcPr>
          <w:p w14:paraId="710DB5DC"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36069FB9"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372A5E24" w14:textId="77777777" w:rsidR="00B82123" w:rsidRPr="00A21D72" w:rsidRDefault="00B82123" w:rsidP="00E26765">
            <w:pPr>
              <w:jc w:val="right"/>
              <w:rPr>
                <w:rFonts w:ascii="Arial" w:hAnsi="Arial" w:cs="Arial"/>
                <w:sz w:val="20"/>
                <w:szCs w:val="20"/>
              </w:rPr>
            </w:pPr>
          </w:p>
        </w:tc>
        <w:tc>
          <w:tcPr>
            <w:tcW w:w="1440" w:type="dxa"/>
            <w:tcBorders>
              <w:top w:val="nil"/>
              <w:left w:val="nil"/>
              <w:bottom w:val="nil"/>
              <w:right w:val="nil"/>
            </w:tcBorders>
          </w:tcPr>
          <w:p w14:paraId="6F6A4E10" w14:textId="77777777" w:rsidR="00B82123" w:rsidRPr="00A21D72" w:rsidRDefault="00B82123" w:rsidP="00E26765">
            <w:pPr>
              <w:jc w:val="right"/>
              <w:rPr>
                <w:rFonts w:ascii="Arial" w:hAnsi="Arial" w:cs="Arial"/>
                <w:sz w:val="20"/>
                <w:szCs w:val="20"/>
              </w:rPr>
            </w:pPr>
          </w:p>
        </w:tc>
        <w:tc>
          <w:tcPr>
            <w:tcW w:w="1075" w:type="dxa"/>
            <w:tcBorders>
              <w:top w:val="nil"/>
              <w:left w:val="nil"/>
              <w:bottom w:val="nil"/>
              <w:right w:val="nil"/>
            </w:tcBorders>
          </w:tcPr>
          <w:p w14:paraId="5C41A47C" w14:textId="77777777" w:rsidR="00B82123" w:rsidRPr="00A21D72" w:rsidRDefault="00B82123" w:rsidP="00E26765">
            <w:pPr>
              <w:jc w:val="right"/>
              <w:rPr>
                <w:rFonts w:ascii="Arial" w:hAnsi="Arial" w:cs="Arial"/>
                <w:sz w:val="20"/>
                <w:szCs w:val="20"/>
              </w:rPr>
            </w:pPr>
          </w:p>
        </w:tc>
      </w:tr>
      <w:tr w:rsidR="00B82123" w:rsidRPr="00EA14D1" w14:paraId="59C99B26" w14:textId="77777777" w:rsidTr="00E26765">
        <w:trPr>
          <w:cantSplit/>
        </w:trPr>
        <w:tc>
          <w:tcPr>
            <w:tcW w:w="2515" w:type="dxa"/>
            <w:tcBorders>
              <w:top w:val="nil"/>
              <w:left w:val="nil"/>
              <w:bottom w:val="nil"/>
              <w:right w:val="nil"/>
            </w:tcBorders>
          </w:tcPr>
          <w:p w14:paraId="65E11E37" w14:textId="77777777" w:rsidR="00B82123" w:rsidRPr="00A21D72" w:rsidRDefault="00B82123" w:rsidP="00E26765">
            <w:pPr>
              <w:ind w:left="180"/>
              <w:rPr>
                <w:rFonts w:ascii="Arial" w:hAnsi="Arial" w:cs="Arial"/>
                <w:sz w:val="20"/>
                <w:szCs w:val="20"/>
              </w:rPr>
            </w:pPr>
          </w:p>
        </w:tc>
        <w:tc>
          <w:tcPr>
            <w:tcW w:w="1175" w:type="dxa"/>
            <w:tcBorders>
              <w:top w:val="nil"/>
              <w:left w:val="nil"/>
              <w:bottom w:val="nil"/>
              <w:right w:val="nil"/>
            </w:tcBorders>
          </w:tcPr>
          <w:p w14:paraId="085111E7" w14:textId="77777777" w:rsidR="00B82123" w:rsidRPr="00A21D72" w:rsidRDefault="00B82123" w:rsidP="00E26765">
            <w:pPr>
              <w:jc w:val="right"/>
              <w:rPr>
                <w:rFonts w:ascii="Arial" w:hAnsi="Arial" w:cs="Arial"/>
                <w:sz w:val="20"/>
                <w:szCs w:val="20"/>
              </w:rPr>
            </w:pPr>
          </w:p>
        </w:tc>
        <w:tc>
          <w:tcPr>
            <w:tcW w:w="1525" w:type="dxa"/>
            <w:tcBorders>
              <w:top w:val="nil"/>
              <w:left w:val="nil"/>
              <w:bottom w:val="nil"/>
              <w:right w:val="nil"/>
            </w:tcBorders>
          </w:tcPr>
          <w:p w14:paraId="2928904E"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1434BB75"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4608370B" w14:textId="77777777" w:rsidR="00B82123" w:rsidRPr="00A21D72" w:rsidRDefault="00B82123" w:rsidP="00E26765">
            <w:pPr>
              <w:jc w:val="right"/>
              <w:rPr>
                <w:rFonts w:ascii="Arial" w:hAnsi="Arial" w:cs="Arial"/>
                <w:sz w:val="20"/>
                <w:szCs w:val="20"/>
              </w:rPr>
            </w:pPr>
          </w:p>
        </w:tc>
        <w:tc>
          <w:tcPr>
            <w:tcW w:w="1440" w:type="dxa"/>
            <w:tcBorders>
              <w:top w:val="nil"/>
              <w:left w:val="nil"/>
              <w:bottom w:val="nil"/>
              <w:right w:val="nil"/>
            </w:tcBorders>
          </w:tcPr>
          <w:p w14:paraId="44347C09" w14:textId="77777777" w:rsidR="00B82123" w:rsidRPr="00A21D72" w:rsidRDefault="00B82123" w:rsidP="00E26765">
            <w:pPr>
              <w:jc w:val="right"/>
              <w:rPr>
                <w:rFonts w:ascii="Arial" w:hAnsi="Arial" w:cs="Arial"/>
                <w:sz w:val="20"/>
                <w:szCs w:val="20"/>
              </w:rPr>
            </w:pPr>
          </w:p>
        </w:tc>
        <w:tc>
          <w:tcPr>
            <w:tcW w:w="1075" w:type="dxa"/>
            <w:tcBorders>
              <w:top w:val="nil"/>
              <w:left w:val="nil"/>
              <w:bottom w:val="nil"/>
              <w:right w:val="nil"/>
            </w:tcBorders>
          </w:tcPr>
          <w:p w14:paraId="2C873359" w14:textId="77777777" w:rsidR="00B82123" w:rsidRPr="00A21D72" w:rsidRDefault="00B82123" w:rsidP="00E26765">
            <w:pPr>
              <w:jc w:val="right"/>
              <w:rPr>
                <w:rFonts w:ascii="Arial" w:hAnsi="Arial" w:cs="Arial"/>
                <w:sz w:val="20"/>
                <w:szCs w:val="20"/>
              </w:rPr>
            </w:pPr>
          </w:p>
        </w:tc>
      </w:tr>
      <w:tr w:rsidR="00B82123" w:rsidRPr="00EA14D1" w14:paraId="2A6AAE85" w14:textId="77777777" w:rsidTr="00E26765">
        <w:trPr>
          <w:cantSplit/>
        </w:trPr>
        <w:tc>
          <w:tcPr>
            <w:tcW w:w="2515" w:type="dxa"/>
            <w:tcBorders>
              <w:top w:val="nil"/>
              <w:left w:val="nil"/>
              <w:bottom w:val="nil"/>
              <w:right w:val="nil"/>
            </w:tcBorders>
          </w:tcPr>
          <w:p w14:paraId="4A4DC7FA" w14:textId="77777777" w:rsidR="00B82123" w:rsidRDefault="00B82123" w:rsidP="00E26765">
            <w:pPr>
              <w:rPr>
                <w:rFonts w:ascii="Arial" w:hAnsi="Arial" w:cs="Arial"/>
                <w:sz w:val="20"/>
                <w:szCs w:val="20"/>
              </w:rPr>
            </w:pPr>
          </w:p>
          <w:p w14:paraId="24FD96DE" w14:textId="77777777" w:rsidR="00B82123" w:rsidRPr="00A21D72" w:rsidRDefault="00B82123" w:rsidP="00E26765">
            <w:pPr>
              <w:rPr>
                <w:rFonts w:ascii="Arial" w:hAnsi="Arial" w:cs="Arial"/>
                <w:sz w:val="20"/>
                <w:szCs w:val="20"/>
              </w:rPr>
            </w:pPr>
            <w:r w:rsidRPr="00A21D72">
              <w:rPr>
                <w:rFonts w:ascii="Arial" w:hAnsi="Arial" w:cs="Arial"/>
                <w:sz w:val="20"/>
                <w:szCs w:val="20"/>
              </w:rPr>
              <w:t xml:space="preserve">Highest Level of Education </w:t>
            </w:r>
          </w:p>
        </w:tc>
        <w:tc>
          <w:tcPr>
            <w:tcW w:w="1175" w:type="dxa"/>
            <w:tcBorders>
              <w:top w:val="nil"/>
              <w:left w:val="nil"/>
              <w:bottom w:val="nil"/>
              <w:right w:val="nil"/>
            </w:tcBorders>
          </w:tcPr>
          <w:p w14:paraId="2F917C58" w14:textId="77777777" w:rsidR="00B82123" w:rsidRPr="00A21D72" w:rsidRDefault="00B82123" w:rsidP="00E26765">
            <w:pPr>
              <w:jc w:val="right"/>
              <w:rPr>
                <w:rFonts w:ascii="Arial" w:hAnsi="Arial" w:cs="Arial"/>
                <w:sz w:val="20"/>
                <w:szCs w:val="20"/>
              </w:rPr>
            </w:pPr>
          </w:p>
        </w:tc>
        <w:tc>
          <w:tcPr>
            <w:tcW w:w="1525" w:type="dxa"/>
            <w:tcBorders>
              <w:top w:val="nil"/>
              <w:left w:val="nil"/>
              <w:bottom w:val="nil"/>
              <w:right w:val="nil"/>
            </w:tcBorders>
          </w:tcPr>
          <w:p w14:paraId="7B5C108F"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15F440ED"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566B8B0E" w14:textId="77777777" w:rsidR="00B82123" w:rsidRPr="00A21D72" w:rsidRDefault="00B82123" w:rsidP="00E26765">
            <w:pPr>
              <w:jc w:val="right"/>
              <w:rPr>
                <w:rFonts w:ascii="Arial" w:hAnsi="Arial" w:cs="Arial"/>
                <w:sz w:val="20"/>
                <w:szCs w:val="20"/>
              </w:rPr>
            </w:pPr>
          </w:p>
        </w:tc>
        <w:tc>
          <w:tcPr>
            <w:tcW w:w="1440" w:type="dxa"/>
            <w:tcBorders>
              <w:top w:val="nil"/>
              <w:left w:val="nil"/>
              <w:bottom w:val="nil"/>
              <w:right w:val="nil"/>
            </w:tcBorders>
          </w:tcPr>
          <w:p w14:paraId="76C27272" w14:textId="77777777" w:rsidR="00B82123" w:rsidRPr="00A21D72" w:rsidRDefault="00B82123" w:rsidP="00E26765">
            <w:pPr>
              <w:jc w:val="right"/>
              <w:rPr>
                <w:rFonts w:ascii="Arial" w:hAnsi="Arial" w:cs="Arial"/>
                <w:sz w:val="20"/>
                <w:szCs w:val="20"/>
              </w:rPr>
            </w:pPr>
          </w:p>
        </w:tc>
        <w:tc>
          <w:tcPr>
            <w:tcW w:w="1075" w:type="dxa"/>
            <w:tcBorders>
              <w:top w:val="nil"/>
              <w:left w:val="nil"/>
              <w:bottom w:val="nil"/>
              <w:right w:val="nil"/>
            </w:tcBorders>
          </w:tcPr>
          <w:p w14:paraId="1CAD81DE" w14:textId="77777777" w:rsidR="00B82123" w:rsidRDefault="00B82123" w:rsidP="00E26765">
            <w:pPr>
              <w:jc w:val="right"/>
              <w:rPr>
                <w:rFonts w:ascii="Arial" w:hAnsi="Arial" w:cs="Arial"/>
                <w:sz w:val="20"/>
                <w:szCs w:val="20"/>
              </w:rPr>
            </w:pPr>
          </w:p>
          <w:p w14:paraId="475BDE44" w14:textId="77777777" w:rsidR="00B82123" w:rsidRPr="00A21D72" w:rsidRDefault="00B82123" w:rsidP="00E26765">
            <w:pPr>
              <w:jc w:val="right"/>
              <w:rPr>
                <w:rFonts w:ascii="Arial" w:hAnsi="Arial" w:cs="Arial"/>
                <w:sz w:val="20"/>
                <w:szCs w:val="20"/>
              </w:rPr>
            </w:pPr>
            <w:r>
              <w:rPr>
                <w:rFonts w:ascii="Arial" w:hAnsi="Arial" w:cs="Arial"/>
                <w:sz w:val="20"/>
                <w:szCs w:val="20"/>
              </w:rPr>
              <w:t>0.07447</w:t>
            </w:r>
          </w:p>
        </w:tc>
      </w:tr>
      <w:tr w:rsidR="00B82123" w:rsidRPr="00EA14D1" w14:paraId="439FD74D" w14:textId="77777777" w:rsidTr="00E26765">
        <w:trPr>
          <w:cantSplit/>
        </w:trPr>
        <w:tc>
          <w:tcPr>
            <w:tcW w:w="2515" w:type="dxa"/>
            <w:tcBorders>
              <w:top w:val="nil"/>
              <w:left w:val="nil"/>
              <w:bottom w:val="nil"/>
              <w:right w:val="nil"/>
            </w:tcBorders>
          </w:tcPr>
          <w:p w14:paraId="59B5F9A9" w14:textId="77777777" w:rsidR="00B82123" w:rsidRDefault="00B82123" w:rsidP="00E26765">
            <w:pPr>
              <w:rPr>
                <w:rFonts w:ascii="Arial" w:hAnsi="Arial" w:cs="Arial"/>
                <w:sz w:val="20"/>
                <w:szCs w:val="20"/>
              </w:rPr>
            </w:pPr>
          </w:p>
        </w:tc>
        <w:tc>
          <w:tcPr>
            <w:tcW w:w="1175" w:type="dxa"/>
            <w:tcBorders>
              <w:top w:val="nil"/>
              <w:left w:val="nil"/>
              <w:bottom w:val="nil"/>
              <w:right w:val="nil"/>
            </w:tcBorders>
          </w:tcPr>
          <w:p w14:paraId="35379DF7" w14:textId="77777777" w:rsidR="00B82123" w:rsidRDefault="00B82123" w:rsidP="00E26765">
            <w:pPr>
              <w:jc w:val="right"/>
              <w:rPr>
                <w:rFonts w:ascii="Arial" w:hAnsi="Arial" w:cs="Arial"/>
                <w:sz w:val="20"/>
                <w:szCs w:val="20"/>
              </w:rPr>
            </w:pPr>
          </w:p>
        </w:tc>
        <w:tc>
          <w:tcPr>
            <w:tcW w:w="1525" w:type="dxa"/>
            <w:tcBorders>
              <w:top w:val="nil"/>
              <w:left w:val="nil"/>
              <w:bottom w:val="nil"/>
              <w:right w:val="nil"/>
            </w:tcBorders>
          </w:tcPr>
          <w:p w14:paraId="31B3D0D7" w14:textId="77777777" w:rsidR="00B82123" w:rsidRDefault="00B82123" w:rsidP="00E26765">
            <w:pPr>
              <w:jc w:val="right"/>
              <w:rPr>
                <w:rFonts w:ascii="Arial" w:hAnsi="Arial" w:cs="Arial"/>
                <w:sz w:val="20"/>
                <w:szCs w:val="20"/>
              </w:rPr>
            </w:pPr>
          </w:p>
        </w:tc>
        <w:tc>
          <w:tcPr>
            <w:tcW w:w="1530" w:type="dxa"/>
            <w:tcBorders>
              <w:top w:val="nil"/>
              <w:left w:val="nil"/>
              <w:bottom w:val="nil"/>
              <w:right w:val="nil"/>
            </w:tcBorders>
          </w:tcPr>
          <w:p w14:paraId="5A5FA637" w14:textId="77777777" w:rsidR="00B82123" w:rsidRDefault="00B82123" w:rsidP="00E26765">
            <w:pPr>
              <w:jc w:val="right"/>
              <w:rPr>
                <w:rFonts w:ascii="Arial" w:hAnsi="Arial" w:cs="Arial"/>
                <w:sz w:val="20"/>
                <w:szCs w:val="20"/>
              </w:rPr>
            </w:pPr>
          </w:p>
        </w:tc>
        <w:tc>
          <w:tcPr>
            <w:tcW w:w="1530" w:type="dxa"/>
            <w:tcBorders>
              <w:top w:val="nil"/>
              <w:left w:val="nil"/>
              <w:bottom w:val="nil"/>
              <w:right w:val="nil"/>
            </w:tcBorders>
          </w:tcPr>
          <w:p w14:paraId="22786B37" w14:textId="77777777" w:rsidR="00B82123" w:rsidRDefault="00B82123" w:rsidP="00E26765">
            <w:pPr>
              <w:jc w:val="right"/>
              <w:rPr>
                <w:rFonts w:ascii="Arial" w:hAnsi="Arial" w:cs="Arial"/>
                <w:sz w:val="20"/>
                <w:szCs w:val="20"/>
              </w:rPr>
            </w:pPr>
          </w:p>
        </w:tc>
        <w:tc>
          <w:tcPr>
            <w:tcW w:w="1440" w:type="dxa"/>
            <w:tcBorders>
              <w:top w:val="nil"/>
              <w:left w:val="nil"/>
              <w:bottom w:val="nil"/>
              <w:right w:val="nil"/>
            </w:tcBorders>
          </w:tcPr>
          <w:p w14:paraId="00B5F1A7" w14:textId="77777777" w:rsidR="00B82123" w:rsidRDefault="00B82123" w:rsidP="00E26765">
            <w:pPr>
              <w:jc w:val="right"/>
              <w:rPr>
                <w:rFonts w:ascii="Arial" w:hAnsi="Arial" w:cs="Arial"/>
                <w:sz w:val="20"/>
                <w:szCs w:val="20"/>
              </w:rPr>
            </w:pPr>
          </w:p>
        </w:tc>
        <w:tc>
          <w:tcPr>
            <w:tcW w:w="1075" w:type="dxa"/>
            <w:tcBorders>
              <w:top w:val="nil"/>
              <w:left w:val="nil"/>
              <w:bottom w:val="nil"/>
              <w:right w:val="nil"/>
            </w:tcBorders>
          </w:tcPr>
          <w:p w14:paraId="5F0450E2" w14:textId="77777777" w:rsidR="00B82123" w:rsidRPr="00A21D72" w:rsidRDefault="00B82123" w:rsidP="00E26765">
            <w:pPr>
              <w:jc w:val="right"/>
              <w:rPr>
                <w:rFonts w:ascii="Arial" w:hAnsi="Arial" w:cs="Arial"/>
                <w:sz w:val="20"/>
                <w:szCs w:val="20"/>
              </w:rPr>
            </w:pPr>
          </w:p>
        </w:tc>
      </w:tr>
      <w:tr w:rsidR="00B82123" w:rsidRPr="00EA14D1" w14:paraId="56C638C8" w14:textId="77777777" w:rsidTr="00E26765">
        <w:trPr>
          <w:cantSplit/>
        </w:trPr>
        <w:tc>
          <w:tcPr>
            <w:tcW w:w="2515" w:type="dxa"/>
            <w:tcBorders>
              <w:top w:val="nil"/>
              <w:left w:val="nil"/>
              <w:bottom w:val="nil"/>
              <w:right w:val="nil"/>
            </w:tcBorders>
          </w:tcPr>
          <w:p w14:paraId="66138B2C" w14:textId="77777777" w:rsidR="00B82123" w:rsidRPr="00A21D72" w:rsidRDefault="00B82123" w:rsidP="00E26765">
            <w:pPr>
              <w:rPr>
                <w:rFonts w:ascii="Arial" w:hAnsi="Arial" w:cs="Arial"/>
                <w:sz w:val="20"/>
                <w:szCs w:val="20"/>
              </w:rPr>
            </w:pPr>
            <w:r>
              <w:rPr>
                <w:rFonts w:ascii="Arial" w:hAnsi="Arial" w:cs="Arial"/>
                <w:sz w:val="20"/>
                <w:szCs w:val="20"/>
              </w:rPr>
              <w:t>8</w:t>
            </w:r>
            <w:r w:rsidRPr="00A21D72">
              <w:rPr>
                <w:rFonts w:ascii="Arial" w:hAnsi="Arial" w:cs="Arial"/>
                <w:sz w:val="20"/>
                <w:szCs w:val="20"/>
                <w:vertAlign w:val="superscript"/>
              </w:rPr>
              <w:t>th</w:t>
            </w:r>
            <w:r>
              <w:rPr>
                <w:rFonts w:ascii="Arial" w:hAnsi="Arial" w:cs="Arial"/>
                <w:sz w:val="20"/>
                <w:szCs w:val="20"/>
              </w:rPr>
              <w:t xml:space="preserve"> </w:t>
            </w:r>
            <w:r w:rsidRPr="00A21D72">
              <w:rPr>
                <w:rFonts w:ascii="Arial" w:hAnsi="Arial" w:cs="Arial"/>
                <w:sz w:val="20"/>
                <w:szCs w:val="20"/>
              </w:rPr>
              <w:t xml:space="preserve">grade or less </w:t>
            </w:r>
          </w:p>
        </w:tc>
        <w:tc>
          <w:tcPr>
            <w:tcW w:w="1175" w:type="dxa"/>
            <w:tcBorders>
              <w:top w:val="nil"/>
              <w:left w:val="nil"/>
              <w:bottom w:val="nil"/>
              <w:right w:val="nil"/>
            </w:tcBorders>
          </w:tcPr>
          <w:p w14:paraId="16CF0DE6" w14:textId="77777777" w:rsidR="00B82123" w:rsidRPr="00A21D72" w:rsidRDefault="00B82123" w:rsidP="00E26765">
            <w:pPr>
              <w:jc w:val="right"/>
              <w:rPr>
                <w:rFonts w:ascii="Arial" w:hAnsi="Arial" w:cs="Arial"/>
                <w:sz w:val="20"/>
                <w:szCs w:val="20"/>
              </w:rPr>
            </w:pPr>
            <w:r>
              <w:rPr>
                <w:rFonts w:ascii="Arial" w:hAnsi="Arial" w:cs="Arial"/>
                <w:sz w:val="20"/>
                <w:szCs w:val="20"/>
              </w:rPr>
              <w:t>1 (.7)</w:t>
            </w:r>
          </w:p>
        </w:tc>
        <w:tc>
          <w:tcPr>
            <w:tcW w:w="1525" w:type="dxa"/>
            <w:tcBorders>
              <w:top w:val="nil"/>
              <w:left w:val="nil"/>
              <w:bottom w:val="nil"/>
              <w:right w:val="nil"/>
            </w:tcBorders>
          </w:tcPr>
          <w:p w14:paraId="2054EE26" w14:textId="77777777" w:rsidR="00B82123" w:rsidRPr="00A21D72" w:rsidRDefault="00B82123" w:rsidP="00E26765">
            <w:pPr>
              <w:jc w:val="right"/>
              <w:rPr>
                <w:rFonts w:ascii="Arial" w:hAnsi="Arial" w:cs="Arial"/>
                <w:sz w:val="20"/>
                <w:szCs w:val="20"/>
              </w:rPr>
            </w:pPr>
            <w:r>
              <w:rPr>
                <w:rFonts w:ascii="Arial" w:hAnsi="Arial" w:cs="Arial"/>
                <w:sz w:val="20"/>
                <w:szCs w:val="20"/>
              </w:rPr>
              <w:t>0 (0)</w:t>
            </w:r>
          </w:p>
        </w:tc>
        <w:tc>
          <w:tcPr>
            <w:tcW w:w="1530" w:type="dxa"/>
            <w:tcBorders>
              <w:top w:val="nil"/>
              <w:left w:val="nil"/>
              <w:bottom w:val="nil"/>
              <w:right w:val="nil"/>
            </w:tcBorders>
          </w:tcPr>
          <w:p w14:paraId="7540E71E" w14:textId="77777777" w:rsidR="00B82123" w:rsidRPr="00A21D72" w:rsidRDefault="00B82123" w:rsidP="00E26765">
            <w:pPr>
              <w:jc w:val="right"/>
              <w:rPr>
                <w:rFonts w:ascii="Arial" w:hAnsi="Arial" w:cs="Arial"/>
                <w:sz w:val="20"/>
                <w:szCs w:val="20"/>
              </w:rPr>
            </w:pPr>
            <w:r>
              <w:rPr>
                <w:rFonts w:ascii="Arial" w:hAnsi="Arial" w:cs="Arial"/>
                <w:sz w:val="20"/>
                <w:szCs w:val="20"/>
              </w:rPr>
              <w:t>0 (0)</w:t>
            </w:r>
          </w:p>
        </w:tc>
        <w:tc>
          <w:tcPr>
            <w:tcW w:w="1530" w:type="dxa"/>
            <w:tcBorders>
              <w:top w:val="nil"/>
              <w:left w:val="nil"/>
              <w:bottom w:val="nil"/>
              <w:right w:val="nil"/>
            </w:tcBorders>
          </w:tcPr>
          <w:p w14:paraId="55EF5665" w14:textId="77777777" w:rsidR="00B82123" w:rsidRPr="00A21D72" w:rsidRDefault="00B82123" w:rsidP="00E26765">
            <w:pPr>
              <w:jc w:val="right"/>
              <w:rPr>
                <w:rFonts w:ascii="Arial" w:hAnsi="Arial" w:cs="Arial"/>
                <w:sz w:val="20"/>
                <w:szCs w:val="20"/>
              </w:rPr>
            </w:pPr>
            <w:r>
              <w:rPr>
                <w:rFonts w:ascii="Arial" w:hAnsi="Arial" w:cs="Arial"/>
                <w:sz w:val="20"/>
                <w:szCs w:val="20"/>
              </w:rPr>
              <w:t>0 (0)</w:t>
            </w:r>
          </w:p>
        </w:tc>
        <w:tc>
          <w:tcPr>
            <w:tcW w:w="1440" w:type="dxa"/>
            <w:tcBorders>
              <w:top w:val="nil"/>
              <w:left w:val="nil"/>
              <w:bottom w:val="nil"/>
              <w:right w:val="nil"/>
            </w:tcBorders>
          </w:tcPr>
          <w:p w14:paraId="59D23B21" w14:textId="77777777" w:rsidR="00B82123" w:rsidRPr="00A21D72" w:rsidRDefault="00B82123" w:rsidP="00E26765">
            <w:pPr>
              <w:jc w:val="right"/>
              <w:rPr>
                <w:rFonts w:ascii="Arial" w:hAnsi="Arial" w:cs="Arial"/>
                <w:sz w:val="20"/>
                <w:szCs w:val="20"/>
              </w:rPr>
            </w:pPr>
            <w:r>
              <w:rPr>
                <w:rFonts w:ascii="Arial" w:hAnsi="Arial" w:cs="Arial"/>
                <w:sz w:val="20"/>
                <w:szCs w:val="20"/>
              </w:rPr>
              <w:t>1 (.7)</w:t>
            </w:r>
          </w:p>
        </w:tc>
        <w:tc>
          <w:tcPr>
            <w:tcW w:w="1075" w:type="dxa"/>
            <w:tcBorders>
              <w:top w:val="nil"/>
              <w:left w:val="nil"/>
              <w:bottom w:val="nil"/>
              <w:right w:val="nil"/>
            </w:tcBorders>
          </w:tcPr>
          <w:p w14:paraId="7133440A" w14:textId="77777777" w:rsidR="00B82123" w:rsidRPr="00A21D72" w:rsidRDefault="00B82123" w:rsidP="00E26765">
            <w:pPr>
              <w:jc w:val="right"/>
              <w:rPr>
                <w:rFonts w:ascii="Arial" w:hAnsi="Arial" w:cs="Arial"/>
                <w:sz w:val="20"/>
                <w:szCs w:val="20"/>
              </w:rPr>
            </w:pPr>
          </w:p>
        </w:tc>
      </w:tr>
      <w:tr w:rsidR="00B82123" w:rsidRPr="00EA14D1" w14:paraId="3ED6D997" w14:textId="77777777" w:rsidTr="00E26765">
        <w:trPr>
          <w:cantSplit/>
        </w:trPr>
        <w:tc>
          <w:tcPr>
            <w:tcW w:w="2515" w:type="dxa"/>
            <w:tcBorders>
              <w:top w:val="nil"/>
              <w:left w:val="nil"/>
              <w:bottom w:val="nil"/>
              <w:right w:val="nil"/>
            </w:tcBorders>
          </w:tcPr>
          <w:p w14:paraId="0D7D21F5" w14:textId="77777777" w:rsidR="00B82123" w:rsidRPr="00A21D72" w:rsidRDefault="00B82123" w:rsidP="00E26765">
            <w:pPr>
              <w:rPr>
                <w:rFonts w:ascii="Arial" w:hAnsi="Arial" w:cs="Arial"/>
                <w:sz w:val="20"/>
                <w:szCs w:val="20"/>
              </w:rPr>
            </w:pPr>
            <w:r w:rsidRPr="00A21D72">
              <w:rPr>
                <w:rFonts w:ascii="Arial" w:hAnsi="Arial" w:cs="Arial"/>
                <w:sz w:val="20"/>
                <w:szCs w:val="20"/>
              </w:rPr>
              <w:t>Some high school (no diploma)</w:t>
            </w:r>
          </w:p>
        </w:tc>
        <w:tc>
          <w:tcPr>
            <w:tcW w:w="1175" w:type="dxa"/>
            <w:tcBorders>
              <w:top w:val="nil"/>
              <w:left w:val="nil"/>
              <w:bottom w:val="nil"/>
              <w:right w:val="nil"/>
            </w:tcBorders>
          </w:tcPr>
          <w:p w14:paraId="148C6A8E" w14:textId="77777777" w:rsidR="00B82123" w:rsidRPr="00A21D72" w:rsidRDefault="00B82123" w:rsidP="00E26765">
            <w:pPr>
              <w:jc w:val="right"/>
              <w:rPr>
                <w:rFonts w:ascii="Arial" w:hAnsi="Arial" w:cs="Arial"/>
                <w:sz w:val="20"/>
                <w:szCs w:val="20"/>
              </w:rPr>
            </w:pPr>
            <w:r>
              <w:rPr>
                <w:rFonts w:ascii="Arial" w:hAnsi="Arial" w:cs="Arial"/>
                <w:sz w:val="20"/>
                <w:szCs w:val="20"/>
              </w:rPr>
              <w:t>6 (4.3)</w:t>
            </w:r>
          </w:p>
        </w:tc>
        <w:tc>
          <w:tcPr>
            <w:tcW w:w="1525" w:type="dxa"/>
            <w:tcBorders>
              <w:top w:val="nil"/>
              <w:left w:val="nil"/>
              <w:bottom w:val="nil"/>
              <w:right w:val="nil"/>
            </w:tcBorders>
          </w:tcPr>
          <w:p w14:paraId="69E0860D" w14:textId="77777777" w:rsidR="00B82123" w:rsidRPr="00A21D72" w:rsidRDefault="00B82123" w:rsidP="00E26765">
            <w:pPr>
              <w:jc w:val="right"/>
              <w:rPr>
                <w:rFonts w:ascii="Arial" w:hAnsi="Arial" w:cs="Arial"/>
                <w:sz w:val="20"/>
                <w:szCs w:val="20"/>
              </w:rPr>
            </w:pPr>
            <w:r>
              <w:rPr>
                <w:rFonts w:ascii="Arial" w:hAnsi="Arial" w:cs="Arial"/>
                <w:sz w:val="20"/>
                <w:szCs w:val="20"/>
              </w:rPr>
              <w:t>2 (1.4)</w:t>
            </w:r>
          </w:p>
        </w:tc>
        <w:tc>
          <w:tcPr>
            <w:tcW w:w="1530" w:type="dxa"/>
            <w:tcBorders>
              <w:top w:val="nil"/>
              <w:left w:val="nil"/>
              <w:bottom w:val="nil"/>
              <w:right w:val="nil"/>
            </w:tcBorders>
          </w:tcPr>
          <w:p w14:paraId="658390F7" w14:textId="77777777" w:rsidR="00B82123" w:rsidRPr="00A21D72" w:rsidRDefault="00B82123" w:rsidP="00E26765">
            <w:pPr>
              <w:jc w:val="right"/>
              <w:rPr>
                <w:rFonts w:ascii="Arial" w:hAnsi="Arial" w:cs="Arial"/>
                <w:sz w:val="20"/>
                <w:szCs w:val="20"/>
              </w:rPr>
            </w:pPr>
            <w:r>
              <w:rPr>
                <w:rFonts w:ascii="Arial" w:hAnsi="Arial" w:cs="Arial"/>
                <w:sz w:val="20"/>
                <w:szCs w:val="20"/>
              </w:rPr>
              <w:t>1 (.7)</w:t>
            </w:r>
          </w:p>
        </w:tc>
        <w:tc>
          <w:tcPr>
            <w:tcW w:w="1530" w:type="dxa"/>
            <w:tcBorders>
              <w:top w:val="nil"/>
              <w:left w:val="nil"/>
              <w:bottom w:val="nil"/>
              <w:right w:val="nil"/>
            </w:tcBorders>
          </w:tcPr>
          <w:p w14:paraId="035D3152" w14:textId="77777777" w:rsidR="00B82123" w:rsidRPr="00A21D72" w:rsidRDefault="00B82123" w:rsidP="00E26765">
            <w:pPr>
              <w:jc w:val="right"/>
              <w:rPr>
                <w:rFonts w:ascii="Arial" w:hAnsi="Arial" w:cs="Arial"/>
                <w:sz w:val="20"/>
                <w:szCs w:val="20"/>
              </w:rPr>
            </w:pPr>
            <w:r>
              <w:rPr>
                <w:rFonts w:ascii="Arial" w:hAnsi="Arial" w:cs="Arial"/>
                <w:sz w:val="20"/>
                <w:szCs w:val="20"/>
              </w:rPr>
              <w:t>1 (.7)</w:t>
            </w:r>
          </w:p>
        </w:tc>
        <w:tc>
          <w:tcPr>
            <w:tcW w:w="1440" w:type="dxa"/>
            <w:tcBorders>
              <w:top w:val="nil"/>
              <w:left w:val="nil"/>
              <w:bottom w:val="nil"/>
              <w:right w:val="nil"/>
            </w:tcBorders>
          </w:tcPr>
          <w:p w14:paraId="2939C53F" w14:textId="77777777" w:rsidR="00B82123" w:rsidRPr="00A21D72" w:rsidRDefault="00B82123" w:rsidP="00E26765">
            <w:pPr>
              <w:jc w:val="right"/>
              <w:rPr>
                <w:rFonts w:ascii="Arial" w:hAnsi="Arial" w:cs="Arial"/>
                <w:sz w:val="20"/>
                <w:szCs w:val="20"/>
              </w:rPr>
            </w:pPr>
            <w:r>
              <w:rPr>
                <w:rFonts w:ascii="Arial" w:hAnsi="Arial" w:cs="Arial"/>
                <w:sz w:val="20"/>
                <w:szCs w:val="20"/>
              </w:rPr>
              <w:t>2 (1.4)</w:t>
            </w:r>
          </w:p>
        </w:tc>
        <w:tc>
          <w:tcPr>
            <w:tcW w:w="1075" w:type="dxa"/>
            <w:tcBorders>
              <w:top w:val="nil"/>
              <w:left w:val="nil"/>
              <w:bottom w:val="nil"/>
              <w:right w:val="nil"/>
            </w:tcBorders>
          </w:tcPr>
          <w:p w14:paraId="2850CD0B" w14:textId="77777777" w:rsidR="00B82123" w:rsidRPr="00A21D72" w:rsidRDefault="00B82123" w:rsidP="00E26765">
            <w:pPr>
              <w:jc w:val="right"/>
              <w:rPr>
                <w:rFonts w:ascii="Arial" w:hAnsi="Arial" w:cs="Arial"/>
                <w:sz w:val="20"/>
                <w:szCs w:val="20"/>
              </w:rPr>
            </w:pPr>
          </w:p>
        </w:tc>
      </w:tr>
      <w:tr w:rsidR="00B82123" w:rsidRPr="00EA14D1" w14:paraId="12458152" w14:textId="77777777" w:rsidTr="00E26765">
        <w:trPr>
          <w:cantSplit/>
        </w:trPr>
        <w:tc>
          <w:tcPr>
            <w:tcW w:w="2515" w:type="dxa"/>
            <w:tcBorders>
              <w:top w:val="nil"/>
              <w:left w:val="nil"/>
              <w:bottom w:val="nil"/>
              <w:right w:val="nil"/>
            </w:tcBorders>
          </w:tcPr>
          <w:p w14:paraId="53665158" w14:textId="77777777" w:rsidR="00B82123" w:rsidRPr="00A21D72" w:rsidRDefault="00B82123" w:rsidP="00E26765">
            <w:pPr>
              <w:rPr>
                <w:rFonts w:ascii="Arial" w:hAnsi="Arial" w:cs="Arial"/>
                <w:sz w:val="20"/>
                <w:szCs w:val="20"/>
              </w:rPr>
            </w:pPr>
            <w:r w:rsidRPr="00A21D72">
              <w:rPr>
                <w:rFonts w:ascii="Arial" w:hAnsi="Arial" w:cs="Arial"/>
                <w:sz w:val="20"/>
                <w:szCs w:val="20"/>
              </w:rPr>
              <w:t>High school</w:t>
            </w:r>
            <w:r>
              <w:rPr>
                <w:rFonts w:ascii="Arial" w:hAnsi="Arial" w:cs="Arial"/>
                <w:sz w:val="20"/>
                <w:szCs w:val="20"/>
              </w:rPr>
              <w:t xml:space="preserve"> </w:t>
            </w:r>
            <w:r w:rsidRPr="00A21D72">
              <w:rPr>
                <w:rFonts w:ascii="Arial" w:hAnsi="Arial" w:cs="Arial"/>
                <w:sz w:val="20"/>
                <w:szCs w:val="20"/>
              </w:rPr>
              <w:t>graduate/GED</w:t>
            </w:r>
          </w:p>
        </w:tc>
        <w:tc>
          <w:tcPr>
            <w:tcW w:w="1175" w:type="dxa"/>
            <w:tcBorders>
              <w:top w:val="nil"/>
              <w:left w:val="nil"/>
              <w:bottom w:val="nil"/>
              <w:right w:val="nil"/>
            </w:tcBorders>
          </w:tcPr>
          <w:p w14:paraId="174B6E7E" w14:textId="77777777" w:rsidR="00B82123" w:rsidRPr="00A21D72" w:rsidRDefault="00B82123" w:rsidP="00E26765">
            <w:pPr>
              <w:jc w:val="right"/>
              <w:rPr>
                <w:rFonts w:ascii="Arial" w:hAnsi="Arial" w:cs="Arial"/>
                <w:sz w:val="20"/>
                <w:szCs w:val="20"/>
              </w:rPr>
            </w:pPr>
            <w:r>
              <w:rPr>
                <w:rFonts w:ascii="Arial" w:hAnsi="Arial" w:cs="Arial"/>
                <w:sz w:val="20"/>
                <w:szCs w:val="20"/>
              </w:rPr>
              <w:t>22 (15.6)</w:t>
            </w:r>
          </w:p>
        </w:tc>
        <w:tc>
          <w:tcPr>
            <w:tcW w:w="1525" w:type="dxa"/>
            <w:tcBorders>
              <w:top w:val="nil"/>
              <w:left w:val="nil"/>
              <w:bottom w:val="nil"/>
              <w:right w:val="nil"/>
            </w:tcBorders>
          </w:tcPr>
          <w:p w14:paraId="43DAA33A" w14:textId="77777777" w:rsidR="00B82123" w:rsidRPr="00A21D72" w:rsidRDefault="00B82123" w:rsidP="00E26765">
            <w:pPr>
              <w:jc w:val="right"/>
              <w:rPr>
                <w:rFonts w:ascii="Arial" w:hAnsi="Arial" w:cs="Arial"/>
                <w:sz w:val="20"/>
                <w:szCs w:val="20"/>
              </w:rPr>
            </w:pPr>
            <w:r>
              <w:rPr>
                <w:rFonts w:ascii="Arial" w:hAnsi="Arial" w:cs="Arial"/>
                <w:sz w:val="20"/>
                <w:szCs w:val="20"/>
              </w:rPr>
              <w:t>9 (6.4)</w:t>
            </w:r>
          </w:p>
        </w:tc>
        <w:tc>
          <w:tcPr>
            <w:tcW w:w="1530" w:type="dxa"/>
            <w:tcBorders>
              <w:top w:val="nil"/>
              <w:left w:val="nil"/>
              <w:bottom w:val="nil"/>
              <w:right w:val="nil"/>
            </w:tcBorders>
          </w:tcPr>
          <w:p w14:paraId="35B4BE8A" w14:textId="77777777" w:rsidR="00B82123" w:rsidRPr="00A21D72" w:rsidRDefault="00B82123" w:rsidP="00E26765">
            <w:pPr>
              <w:jc w:val="right"/>
              <w:rPr>
                <w:rFonts w:ascii="Arial" w:hAnsi="Arial" w:cs="Arial"/>
                <w:sz w:val="20"/>
                <w:szCs w:val="20"/>
              </w:rPr>
            </w:pPr>
            <w:r>
              <w:rPr>
                <w:rFonts w:ascii="Arial" w:hAnsi="Arial" w:cs="Arial"/>
                <w:sz w:val="20"/>
                <w:szCs w:val="20"/>
              </w:rPr>
              <w:t>0 (0)</w:t>
            </w:r>
          </w:p>
        </w:tc>
        <w:tc>
          <w:tcPr>
            <w:tcW w:w="1530" w:type="dxa"/>
            <w:tcBorders>
              <w:top w:val="nil"/>
              <w:left w:val="nil"/>
              <w:bottom w:val="nil"/>
              <w:right w:val="nil"/>
            </w:tcBorders>
          </w:tcPr>
          <w:p w14:paraId="71FE7F22" w14:textId="77777777" w:rsidR="00B82123" w:rsidRPr="00A21D72" w:rsidRDefault="00B82123" w:rsidP="00E26765">
            <w:pPr>
              <w:jc w:val="right"/>
              <w:rPr>
                <w:rFonts w:ascii="Arial" w:hAnsi="Arial" w:cs="Arial"/>
                <w:sz w:val="20"/>
                <w:szCs w:val="20"/>
              </w:rPr>
            </w:pPr>
            <w:r>
              <w:rPr>
                <w:rFonts w:ascii="Arial" w:hAnsi="Arial" w:cs="Arial"/>
                <w:sz w:val="20"/>
                <w:szCs w:val="20"/>
              </w:rPr>
              <w:t>7 (5.0)</w:t>
            </w:r>
          </w:p>
        </w:tc>
        <w:tc>
          <w:tcPr>
            <w:tcW w:w="1440" w:type="dxa"/>
            <w:tcBorders>
              <w:top w:val="nil"/>
              <w:left w:val="nil"/>
              <w:bottom w:val="nil"/>
              <w:right w:val="nil"/>
            </w:tcBorders>
          </w:tcPr>
          <w:p w14:paraId="4B6034BC" w14:textId="77777777" w:rsidR="00B82123" w:rsidRPr="00A21D72" w:rsidRDefault="00B82123" w:rsidP="00E26765">
            <w:pPr>
              <w:jc w:val="right"/>
              <w:rPr>
                <w:rFonts w:ascii="Arial" w:hAnsi="Arial" w:cs="Arial"/>
                <w:sz w:val="20"/>
                <w:szCs w:val="20"/>
              </w:rPr>
            </w:pPr>
            <w:r>
              <w:rPr>
                <w:rFonts w:ascii="Arial" w:hAnsi="Arial" w:cs="Arial"/>
                <w:sz w:val="20"/>
                <w:szCs w:val="20"/>
              </w:rPr>
              <w:t>6 (4.3)</w:t>
            </w:r>
          </w:p>
        </w:tc>
        <w:tc>
          <w:tcPr>
            <w:tcW w:w="1075" w:type="dxa"/>
            <w:tcBorders>
              <w:top w:val="nil"/>
              <w:left w:val="nil"/>
              <w:bottom w:val="nil"/>
              <w:right w:val="nil"/>
            </w:tcBorders>
          </w:tcPr>
          <w:p w14:paraId="44D3F407" w14:textId="77777777" w:rsidR="00B82123" w:rsidRPr="00A21D72" w:rsidRDefault="00B82123" w:rsidP="00E26765">
            <w:pPr>
              <w:jc w:val="right"/>
              <w:rPr>
                <w:rFonts w:ascii="Arial" w:hAnsi="Arial" w:cs="Arial"/>
                <w:sz w:val="20"/>
                <w:szCs w:val="20"/>
              </w:rPr>
            </w:pPr>
          </w:p>
        </w:tc>
      </w:tr>
      <w:tr w:rsidR="00B82123" w:rsidRPr="00EA14D1" w14:paraId="0EB2DE86" w14:textId="77777777" w:rsidTr="00E26765">
        <w:trPr>
          <w:cantSplit/>
        </w:trPr>
        <w:tc>
          <w:tcPr>
            <w:tcW w:w="2515" w:type="dxa"/>
            <w:tcBorders>
              <w:top w:val="nil"/>
              <w:left w:val="nil"/>
              <w:bottom w:val="nil"/>
              <w:right w:val="nil"/>
            </w:tcBorders>
          </w:tcPr>
          <w:p w14:paraId="0F7ED2ED" w14:textId="77777777" w:rsidR="00B82123" w:rsidRPr="00A21D72" w:rsidRDefault="00B82123" w:rsidP="00E26765">
            <w:pPr>
              <w:rPr>
                <w:rFonts w:ascii="Arial" w:hAnsi="Arial" w:cs="Arial"/>
                <w:sz w:val="20"/>
                <w:szCs w:val="20"/>
              </w:rPr>
            </w:pPr>
            <w:r w:rsidRPr="00A21D72">
              <w:rPr>
                <w:rFonts w:ascii="Arial" w:hAnsi="Arial" w:cs="Arial"/>
                <w:sz w:val="20"/>
                <w:szCs w:val="20"/>
              </w:rPr>
              <w:t>Technical certificate/</w:t>
            </w:r>
            <w:proofErr w:type="gramStart"/>
            <w:r w:rsidRPr="00A21D72">
              <w:rPr>
                <w:rFonts w:ascii="Arial" w:hAnsi="Arial" w:cs="Arial"/>
                <w:sz w:val="20"/>
                <w:szCs w:val="20"/>
              </w:rPr>
              <w:t>Associate’s</w:t>
            </w:r>
            <w:proofErr w:type="gramEnd"/>
            <w:r w:rsidRPr="00A21D72">
              <w:rPr>
                <w:rFonts w:ascii="Arial" w:hAnsi="Arial" w:cs="Arial"/>
                <w:sz w:val="20"/>
                <w:szCs w:val="20"/>
              </w:rPr>
              <w:t xml:space="preserve"> degree </w:t>
            </w:r>
          </w:p>
        </w:tc>
        <w:tc>
          <w:tcPr>
            <w:tcW w:w="1175" w:type="dxa"/>
            <w:tcBorders>
              <w:top w:val="nil"/>
              <w:left w:val="nil"/>
              <w:bottom w:val="nil"/>
              <w:right w:val="nil"/>
            </w:tcBorders>
          </w:tcPr>
          <w:p w14:paraId="0F6E810D" w14:textId="77777777" w:rsidR="00B82123" w:rsidRPr="00A21D72" w:rsidRDefault="00B82123" w:rsidP="00E26765">
            <w:pPr>
              <w:jc w:val="right"/>
              <w:rPr>
                <w:rFonts w:ascii="Arial" w:hAnsi="Arial" w:cs="Arial"/>
                <w:sz w:val="20"/>
                <w:szCs w:val="20"/>
              </w:rPr>
            </w:pPr>
            <w:r>
              <w:rPr>
                <w:rFonts w:ascii="Arial" w:hAnsi="Arial" w:cs="Arial"/>
                <w:sz w:val="20"/>
                <w:szCs w:val="20"/>
              </w:rPr>
              <w:t>15 (10.6)</w:t>
            </w:r>
          </w:p>
        </w:tc>
        <w:tc>
          <w:tcPr>
            <w:tcW w:w="1525" w:type="dxa"/>
            <w:tcBorders>
              <w:top w:val="nil"/>
              <w:left w:val="nil"/>
              <w:bottom w:val="nil"/>
              <w:right w:val="nil"/>
            </w:tcBorders>
          </w:tcPr>
          <w:p w14:paraId="1D5996FB" w14:textId="77777777" w:rsidR="00B82123" w:rsidRPr="00A21D72" w:rsidRDefault="00B82123" w:rsidP="00E26765">
            <w:pPr>
              <w:jc w:val="right"/>
              <w:rPr>
                <w:rFonts w:ascii="Arial" w:hAnsi="Arial" w:cs="Arial"/>
                <w:sz w:val="20"/>
                <w:szCs w:val="20"/>
              </w:rPr>
            </w:pPr>
            <w:r>
              <w:rPr>
                <w:rFonts w:ascii="Arial" w:hAnsi="Arial" w:cs="Arial"/>
                <w:sz w:val="20"/>
                <w:szCs w:val="20"/>
              </w:rPr>
              <w:t>1 (0.7)</w:t>
            </w:r>
          </w:p>
        </w:tc>
        <w:tc>
          <w:tcPr>
            <w:tcW w:w="1530" w:type="dxa"/>
            <w:tcBorders>
              <w:top w:val="nil"/>
              <w:left w:val="nil"/>
              <w:bottom w:val="nil"/>
              <w:right w:val="nil"/>
            </w:tcBorders>
          </w:tcPr>
          <w:p w14:paraId="1101EB0F" w14:textId="77777777" w:rsidR="00B82123" w:rsidRPr="00A21D72" w:rsidRDefault="00B82123" w:rsidP="00E26765">
            <w:pPr>
              <w:jc w:val="right"/>
              <w:rPr>
                <w:rFonts w:ascii="Arial" w:hAnsi="Arial" w:cs="Arial"/>
                <w:sz w:val="20"/>
                <w:szCs w:val="20"/>
              </w:rPr>
            </w:pPr>
            <w:r>
              <w:rPr>
                <w:rFonts w:ascii="Arial" w:hAnsi="Arial" w:cs="Arial"/>
                <w:sz w:val="20"/>
                <w:szCs w:val="20"/>
              </w:rPr>
              <w:t>2 (1.4)</w:t>
            </w:r>
          </w:p>
        </w:tc>
        <w:tc>
          <w:tcPr>
            <w:tcW w:w="1530" w:type="dxa"/>
            <w:tcBorders>
              <w:top w:val="nil"/>
              <w:left w:val="nil"/>
              <w:bottom w:val="nil"/>
              <w:right w:val="nil"/>
            </w:tcBorders>
          </w:tcPr>
          <w:p w14:paraId="11A36A0E" w14:textId="77777777" w:rsidR="00B82123" w:rsidRPr="00A21D72" w:rsidRDefault="00B82123" w:rsidP="00E26765">
            <w:pPr>
              <w:jc w:val="right"/>
              <w:rPr>
                <w:rFonts w:ascii="Arial" w:hAnsi="Arial" w:cs="Arial"/>
                <w:sz w:val="20"/>
                <w:szCs w:val="20"/>
              </w:rPr>
            </w:pPr>
            <w:r>
              <w:rPr>
                <w:rFonts w:ascii="Arial" w:hAnsi="Arial" w:cs="Arial"/>
                <w:sz w:val="20"/>
                <w:szCs w:val="20"/>
              </w:rPr>
              <w:t>8 (5.7)</w:t>
            </w:r>
          </w:p>
        </w:tc>
        <w:tc>
          <w:tcPr>
            <w:tcW w:w="1440" w:type="dxa"/>
            <w:tcBorders>
              <w:top w:val="nil"/>
              <w:left w:val="nil"/>
              <w:bottom w:val="nil"/>
              <w:right w:val="nil"/>
            </w:tcBorders>
          </w:tcPr>
          <w:p w14:paraId="45285920" w14:textId="77777777" w:rsidR="00B82123" w:rsidRPr="00A21D72" w:rsidRDefault="00B82123" w:rsidP="00E26765">
            <w:pPr>
              <w:jc w:val="right"/>
              <w:rPr>
                <w:rFonts w:ascii="Arial" w:hAnsi="Arial" w:cs="Arial"/>
                <w:sz w:val="20"/>
                <w:szCs w:val="20"/>
              </w:rPr>
            </w:pPr>
            <w:r>
              <w:rPr>
                <w:rFonts w:ascii="Arial" w:hAnsi="Arial" w:cs="Arial"/>
                <w:sz w:val="20"/>
                <w:szCs w:val="20"/>
              </w:rPr>
              <w:t>4 (2.8)</w:t>
            </w:r>
          </w:p>
        </w:tc>
        <w:tc>
          <w:tcPr>
            <w:tcW w:w="1075" w:type="dxa"/>
            <w:tcBorders>
              <w:top w:val="nil"/>
              <w:left w:val="nil"/>
              <w:bottom w:val="nil"/>
              <w:right w:val="nil"/>
            </w:tcBorders>
          </w:tcPr>
          <w:p w14:paraId="37F009C0" w14:textId="77777777" w:rsidR="00B82123" w:rsidRPr="00A21D72" w:rsidRDefault="00B82123" w:rsidP="00E26765">
            <w:pPr>
              <w:jc w:val="right"/>
              <w:rPr>
                <w:rFonts w:ascii="Arial" w:hAnsi="Arial" w:cs="Arial"/>
                <w:sz w:val="20"/>
                <w:szCs w:val="20"/>
              </w:rPr>
            </w:pPr>
          </w:p>
        </w:tc>
      </w:tr>
      <w:tr w:rsidR="00B82123" w:rsidRPr="00EA14D1" w14:paraId="298639C4" w14:textId="77777777" w:rsidTr="00E26765">
        <w:trPr>
          <w:cantSplit/>
        </w:trPr>
        <w:tc>
          <w:tcPr>
            <w:tcW w:w="2515" w:type="dxa"/>
            <w:tcBorders>
              <w:top w:val="nil"/>
              <w:left w:val="nil"/>
              <w:bottom w:val="nil"/>
              <w:right w:val="nil"/>
            </w:tcBorders>
          </w:tcPr>
          <w:p w14:paraId="7F0F7100" w14:textId="77777777" w:rsidR="00B82123" w:rsidRPr="00A21D72" w:rsidRDefault="00B82123" w:rsidP="00E26765">
            <w:pPr>
              <w:rPr>
                <w:rFonts w:ascii="Arial" w:hAnsi="Arial" w:cs="Arial"/>
                <w:sz w:val="20"/>
                <w:szCs w:val="20"/>
              </w:rPr>
            </w:pPr>
            <w:r w:rsidRPr="00A21D72">
              <w:rPr>
                <w:rFonts w:ascii="Arial" w:hAnsi="Arial" w:cs="Arial"/>
                <w:sz w:val="20"/>
                <w:szCs w:val="20"/>
              </w:rPr>
              <w:t>Some college (no degree)</w:t>
            </w:r>
          </w:p>
        </w:tc>
        <w:tc>
          <w:tcPr>
            <w:tcW w:w="1175" w:type="dxa"/>
            <w:tcBorders>
              <w:top w:val="nil"/>
              <w:left w:val="nil"/>
              <w:bottom w:val="nil"/>
              <w:right w:val="nil"/>
            </w:tcBorders>
          </w:tcPr>
          <w:p w14:paraId="0E6F014B" w14:textId="77777777" w:rsidR="00B82123" w:rsidRPr="00A21D72" w:rsidRDefault="00B82123" w:rsidP="00E26765">
            <w:pPr>
              <w:jc w:val="right"/>
              <w:rPr>
                <w:rFonts w:ascii="Arial" w:hAnsi="Arial" w:cs="Arial"/>
                <w:sz w:val="20"/>
                <w:szCs w:val="20"/>
              </w:rPr>
            </w:pPr>
            <w:r>
              <w:rPr>
                <w:rFonts w:ascii="Arial" w:hAnsi="Arial" w:cs="Arial"/>
                <w:sz w:val="20"/>
                <w:szCs w:val="20"/>
              </w:rPr>
              <w:t>37 (26.2)</w:t>
            </w:r>
          </w:p>
        </w:tc>
        <w:tc>
          <w:tcPr>
            <w:tcW w:w="1525" w:type="dxa"/>
            <w:tcBorders>
              <w:top w:val="nil"/>
              <w:left w:val="nil"/>
              <w:bottom w:val="nil"/>
              <w:right w:val="nil"/>
            </w:tcBorders>
          </w:tcPr>
          <w:p w14:paraId="53914A20" w14:textId="77777777" w:rsidR="00B82123" w:rsidRPr="00A21D72" w:rsidRDefault="00B82123" w:rsidP="00E26765">
            <w:pPr>
              <w:jc w:val="right"/>
              <w:rPr>
                <w:rFonts w:ascii="Arial" w:hAnsi="Arial" w:cs="Arial"/>
                <w:sz w:val="20"/>
                <w:szCs w:val="20"/>
              </w:rPr>
            </w:pPr>
            <w:r>
              <w:rPr>
                <w:rFonts w:ascii="Arial" w:hAnsi="Arial" w:cs="Arial"/>
                <w:sz w:val="20"/>
                <w:szCs w:val="20"/>
              </w:rPr>
              <w:t>8 (5.7)</w:t>
            </w:r>
          </w:p>
        </w:tc>
        <w:tc>
          <w:tcPr>
            <w:tcW w:w="1530" w:type="dxa"/>
            <w:tcBorders>
              <w:top w:val="nil"/>
              <w:left w:val="nil"/>
              <w:bottom w:val="nil"/>
              <w:right w:val="nil"/>
            </w:tcBorders>
          </w:tcPr>
          <w:p w14:paraId="07D58A17" w14:textId="77777777" w:rsidR="00B82123" w:rsidRPr="00A21D72" w:rsidRDefault="00B82123" w:rsidP="00E26765">
            <w:pPr>
              <w:jc w:val="right"/>
              <w:rPr>
                <w:rFonts w:ascii="Arial" w:hAnsi="Arial" w:cs="Arial"/>
                <w:sz w:val="20"/>
                <w:szCs w:val="20"/>
              </w:rPr>
            </w:pPr>
            <w:r>
              <w:rPr>
                <w:rFonts w:ascii="Arial" w:hAnsi="Arial" w:cs="Arial"/>
                <w:sz w:val="20"/>
                <w:szCs w:val="20"/>
              </w:rPr>
              <w:t>4 (2.8)</w:t>
            </w:r>
          </w:p>
        </w:tc>
        <w:tc>
          <w:tcPr>
            <w:tcW w:w="1530" w:type="dxa"/>
            <w:tcBorders>
              <w:top w:val="nil"/>
              <w:left w:val="nil"/>
              <w:bottom w:val="nil"/>
              <w:right w:val="nil"/>
            </w:tcBorders>
          </w:tcPr>
          <w:p w14:paraId="261F4D61" w14:textId="77777777" w:rsidR="00B82123" w:rsidRPr="00A21D72" w:rsidRDefault="00B82123" w:rsidP="00E26765">
            <w:pPr>
              <w:jc w:val="right"/>
              <w:rPr>
                <w:rFonts w:ascii="Arial" w:hAnsi="Arial" w:cs="Arial"/>
                <w:sz w:val="20"/>
                <w:szCs w:val="20"/>
              </w:rPr>
            </w:pPr>
            <w:r>
              <w:rPr>
                <w:rFonts w:ascii="Arial" w:hAnsi="Arial" w:cs="Arial"/>
                <w:sz w:val="20"/>
                <w:szCs w:val="20"/>
              </w:rPr>
              <w:t>13 (9.2)</w:t>
            </w:r>
          </w:p>
        </w:tc>
        <w:tc>
          <w:tcPr>
            <w:tcW w:w="1440" w:type="dxa"/>
            <w:tcBorders>
              <w:top w:val="nil"/>
              <w:left w:val="nil"/>
              <w:bottom w:val="nil"/>
              <w:right w:val="nil"/>
            </w:tcBorders>
          </w:tcPr>
          <w:p w14:paraId="19E83E7C" w14:textId="77777777" w:rsidR="00B82123" w:rsidRPr="00A21D72" w:rsidRDefault="00B82123" w:rsidP="00E26765">
            <w:pPr>
              <w:jc w:val="right"/>
              <w:rPr>
                <w:rFonts w:ascii="Arial" w:hAnsi="Arial" w:cs="Arial"/>
                <w:sz w:val="20"/>
                <w:szCs w:val="20"/>
              </w:rPr>
            </w:pPr>
            <w:r>
              <w:rPr>
                <w:rFonts w:ascii="Arial" w:hAnsi="Arial" w:cs="Arial"/>
                <w:sz w:val="20"/>
                <w:szCs w:val="20"/>
              </w:rPr>
              <w:t>12 (8.5)</w:t>
            </w:r>
          </w:p>
        </w:tc>
        <w:tc>
          <w:tcPr>
            <w:tcW w:w="1075" w:type="dxa"/>
            <w:tcBorders>
              <w:top w:val="nil"/>
              <w:left w:val="nil"/>
              <w:bottom w:val="nil"/>
              <w:right w:val="nil"/>
            </w:tcBorders>
          </w:tcPr>
          <w:p w14:paraId="7DB1D005" w14:textId="77777777" w:rsidR="00B82123" w:rsidRPr="00A21D72" w:rsidRDefault="00B82123" w:rsidP="00E26765">
            <w:pPr>
              <w:jc w:val="right"/>
              <w:rPr>
                <w:rFonts w:ascii="Arial" w:hAnsi="Arial" w:cs="Arial"/>
                <w:sz w:val="20"/>
                <w:szCs w:val="20"/>
              </w:rPr>
            </w:pPr>
          </w:p>
        </w:tc>
      </w:tr>
      <w:tr w:rsidR="00B82123" w:rsidRPr="00EA14D1" w14:paraId="24BDE6D5" w14:textId="77777777" w:rsidTr="00E26765">
        <w:trPr>
          <w:cantSplit/>
        </w:trPr>
        <w:tc>
          <w:tcPr>
            <w:tcW w:w="2515" w:type="dxa"/>
            <w:tcBorders>
              <w:top w:val="nil"/>
              <w:left w:val="nil"/>
              <w:bottom w:val="nil"/>
              <w:right w:val="nil"/>
            </w:tcBorders>
          </w:tcPr>
          <w:p w14:paraId="1D62E80D" w14:textId="77777777" w:rsidR="00B82123" w:rsidRPr="00A21D72" w:rsidRDefault="00B82123" w:rsidP="00E26765">
            <w:pPr>
              <w:rPr>
                <w:rFonts w:ascii="Arial" w:hAnsi="Arial" w:cs="Arial"/>
                <w:sz w:val="20"/>
                <w:szCs w:val="20"/>
              </w:rPr>
            </w:pPr>
            <w:r w:rsidRPr="00A21D72">
              <w:rPr>
                <w:rFonts w:ascii="Arial" w:hAnsi="Arial" w:cs="Arial"/>
                <w:sz w:val="20"/>
                <w:szCs w:val="20"/>
              </w:rPr>
              <w:t xml:space="preserve">College graduate </w:t>
            </w:r>
          </w:p>
        </w:tc>
        <w:tc>
          <w:tcPr>
            <w:tcW w:w="1175" w:type="dxa"/>
            <w:tcBorders>
              <w:top w:val="nil"/>
              <w:left w:val="nil"/>
              <w:bottom w:val="nil"/>
              <w:right w:val="nil"/>
            </w:tcBorders>
          </w:tcPr>
          <w:p w14:paraId="766CF803" w14:textId="77777777" w:rsidR="00B82123" w:rsidRPr="00A21D72" w:rsidRDefault="00B82123" w:rsidP="00E26765">
            <w:pPr>
              <w:jc w:val="right"/>
              <w:rPr>
                <w:rFonts w:ascii="Arial" w:hAnsi="Arial" w:cs="Arial"/>
                <w:sz w:val="20"/>
                <w:szCs w:val="20"/>
              </w:rPr>
            </w:pPr>
            <w:r>
              <w:rPr>
                <w:rFonts w:ascii="Arial" w:hAnsi="Arial" w:cs="Arial"/>
                <w:sz w:val="20"/>
                <w:szCs w:val="20"/>
              </w:rPr>
              <w:t>28 (19.9)</w:t>
            </w:r>
          </w:p>
        </w:tc>
        <w:tc>
          <w:tcPr>
            <w:tcW w:w="1525" w:type="dxa"/>
            <w:tcBorders>
              <w:top w:val="nil"/>
              <w:left w:val="nil"/>
              <w:bottom w:val="nil"/>
              <w:right w:val="nil"/>
            </w:tcBorders>
          </w:tcPr>
          <w:p w14:paraId="4D737B42" w14:textId="77777777" w:rsidR="00B82123" w:rsidRPr="00A21D72" w:rsidRDefault="00B82123" w:rsidP="00E26765">
            <w:pPr>
              <w:jc w:val="right"/>
              <w:rPr>
                <w:rFonts w:ascii="Arial" w:hAnsi="Arial" w:cs="Arial"/>
                <w:sz w:val="20"/>
                <w:szCs w:val="20"/>
              </w:rPr>
            </w:pPr>
            <w:r>
              <w:rPr>
                <w:rFonts w:ascii="Arial" w:hAnsi="Arial" w:cs="Arial"/>
                <w:sz w:val="20"/>
                <w:szCs w:val="20"/>
              </w:rPr>
              <w:t>6 (4.3)</w:t>
            </w:r>
          </w:p>
        </w:tc>
        <w:tc>
          <w:tcPr>
            <w:tcW w:w="1530" w:type="dxa"/>
            <w:tcBorders>
              <w:top w:val="nil"/>
              <w:left w:val="nil"/>
              <w:bottom w:val="nil"/>
              <w:right w:val="nil"/>
            </w:tcBorders>
          </w:tcPr>
          <w:p w14:paraId="624C69AB" w14:textId="77777777" w:rsidR="00B82123" w:rsidRPr="00A21D72" w:rsidRDefault="00B82123" w:rsidP="00E26765">
            <w:pPr>
              <w:jc w:val="right"/>
              <w:rPr>
                <w:rFonts w:ascii="Arial" w:hAnsi="Arial" w:cs="Arial"/>
                <w:sz w:val="20"/>
                <w:szCs w:val="20"/>
              </w:rPr>
            </w:pPr>
            <w:r>
              <w:rPr>
                <w:rFonts w:ascii="Arial" w:hAnsi="Arial" w:cs="Arial"/>
                <w:sz w:val="20"/>
                <w:szCs w:val="20"/>
              </w:rPr>
              <w:t>2 (1.4)</w:t>
            </w:r>
          </w:p>
        </w:tc>
        <w:tc>
          <w:tcPr>
            <w:tcW w:w="1530" w:type="dxa"/>
            <w:tcBorders>
              <w:top w:val="nil"/>
              <w:left w:val="nil"/>
              <w:bottom w:val="nil"/>
              <w:right w:val="nil"/>
            </w:tcBorders>
          </w:tcPr>
          <w:p w14:paraId="287EA508" w14:textId="77777777" w:rsidR="00B82123" w:rsidRPr="00A21D72" w:rsidRDefault="00B82123" w:rsidP="00E26765">
            <w:pPr>
              <w:jc w:val="right"/>
              <w:rPr>
                <w:rFonts w:ascii="Arial" w:hAnsi="Arial" w:cs="Arial"/>
                <w:sz w:val="20"/>
                <w:szCs w:val="20"/>
              </w:rPr>
            </w:pPr>
            <w:r>
              <w:rPr>
                <w:rFonts w:ascii="Arial" w:hAnsi="Arial" w:cs="Arial"/>
                <w:sz w:val="20"/>
                <w:szCs w:val="20"/>
              </w:rPr>
              <w:t>10 (7.1)</w:t>
            </w:r>
          </w:p>
        </w:tc>
        <w:tc>
          <w:tcPr>
            <w:tcW w:w="1440" w:type="dxa"/>
            <w:tcBorders>
              <w:top w:val="nil"/>
              <w:left w:val="nil"/>
              <w:bottom w:val="nil"/>
              <w:right w:val="nil"/>
            </w:tcBorders>
          </w:tcPr>
          <w:p w14:paraId="1D8DEA91" w14:textId="77777777" w:rsidR="00B82123" w:rsidRPr="00A21D72" w:rsidRDefault="00B82123" w:rsidP="00E26765">
            <w:pPr>
              <w:jc w:val="right"/>
              <w:rPr>
                <w:rFonts w:ascii="Arial" w:hAnsi="Arial" w:cs="Arial"/>
                <w:sz w:val="20"/>
                <w:szCs w:val="20"/>
              </w:rPr>
            </w:pPr>
            <w:r>
              <w:rPr>
                <w:rFonts w:ascii="Arial" w:hAnsi="Arial" w:cs="Arial"/>
                <w:sz w:val="20"/>
                <w:szCs w:val="20"/>
              </w:rPr>
              <w:t>10 (7.1)</w:t>
            </w:r>
          </w:p>
        </w:tc>
        <w:tc>
          <w:tcPr>
            <w:tcW w:w="1075" w:type="dxa"/>
            <w:tcBorders>
              <w:top w:val="nil"/>
              <w:left w:val="nil"/>
              <w:bottom w:val="nil"/>
              <w:right w:val="nil"/>
            </w:tcBorders>
          </w:tcPr>
          <w:p w14:paraId="686C7B2A" w14:textId="77777777" w:rsidR="00B82123" w:rsidRPr="00A21D72" w:rsidRDefault="00B82123" w:rsidP="00E26765">
            <w:pPr>
              <w:jc w:val="right"/>
              <w:rPr>
                <w:rFonts w:ascii="Arial" w:hAnsi="Arial" w:cs="Arial"/>
                <w:sz w:val="20"/>
                <w:szCs w:val="20"/>
              </w:rPr>
            </w:pPr>
          </w:p>
        </w:tc>
      </w:tr>
      <w:tr w:rsidR="00B82123" w:rsidRPr="00A21D72" w14:paraId="42CE897A" w14:textId="77777777" w:rsidTr="00E26765">
        <w:trPr>
          <w:cantSplit/>
        </w:trPr>
        <w:tc>
          <w:tcPr>
            <w:tcW w:w="2515" w:type="dxa"/>
            <w:tcBorders>
              <w:top w:val="nil"/>
              <w:left w:val="nil"/>
              <w:bottom w:val="nil"/>
              <w:right w:val="nil"/>
            </w:tcBorders>
          </w:tcPr>
          <w:p w14:paraId="244D346D" w14:textId="77777777" w:rsidR="00B82123" w:rsidRPr="00A21D72" w:rsidRDefault="00B82123" w:rsidP="00E26765">
            <w:pPr>
              <w:rPr>
                <w:rFonts w:ascii="Arial" w:hAnsi="Arial" w:cs="Arial"/>
                <w:sz w:val="20"/>
                <w:szCs w:val="20"/>
              </w:rPr>
            </w:pPr>
            <w:r w:rsidRPr="00A21D72">
              <w:rPr>
                <w:rFonts w:ascii="Arial" w:hAnsi="Arial" w:cs="Arial"/>
                <w:sz w:val="20"/>
                <w:szCs w:val="20"/>
              </w:rPr>
              <w:t>Some graduate school (no degree)</w:t>
            </w:r>
          </w:p>
        </w:tc>
        <w:tc>
          <w:tcPr>
            <w:tcW w:w="1175" w:type="dxa"/>
            <w:tcBorders>
              <w:top w:val="nil"/>
              <w:left w:val="nil"/>
              <w:bottom w:val="nil"/>
              <w:right w:val="nil"/>
            </w:tcBorders>
          </w:tcPr>
          <w:p w14:paraId="40E0F22B" w14:textId="77777777" w:rsidR="00B82123" w:rsidRPr="00A21D72" w:rsidRDefault="00B82123" w:rsidP="00E26765">
            <w:pPr>
              <w:jc w:val="right"/>
              <w:rPr>
                <w:rFonts w:ascii="Arial" w:hAnsi="Arial" w:cs="Arial"/>
                <w:sz w:val="20"/>
                <w:szCs w:val="20"/>
              </w:rPr>
            </w:pPr>
            <w:r>
              <w:rPr>
                <w:rFonts w:ascii="Arial" w:hAnsi="Arial" w:cs="Arial"/>
                <w:sz w:val="20"/>
                <w:szCs w:val="20"/>
              </w:rPr>
              <w:t>11 (7.8)</w:t>
            </w:r>
          </w:p>
        </w:tc>
        <w:tc>
          <w:tcPr>
            <w:tcW w:w="1525" w:type="dxa"/>
            <w:tcBorders>
              <w:top w:val="nil"/>
              <w:left w:val="nil"/>
              <w:bottom w:val="nil"/>
              <w:right w:val="nil"/>
            </w:tcBorders>
          </w:tcPr>
          <w:p w14:paraId="10B73AC9" w14:textId="77777777" w:rsidR="00B82123" w:rsidRPr="00A21D72" w:rsidRDefault="00B82123" w:rsidP="00E26765">
            <w:pPr>
              <w:jc w:val="right"/>
              <w:rPr>
                <w:rFonts w:ascii="Arial" w:hAnsi="Arial" w:cs="Arial"/>
                <w:sz w:val="20"/>
                <w:szCs w:val="20"/>
              </w:rPr>
            </w:pPr>
            <w:r>
              <w:rPr>
                <w:rFonts w:ascii="Arial" w:hAnsi="Arial" w:cs="Arial"/>
                <w:sz w:val="20"/>
                <w:szCs w:val="20"/>
              </w:rPr>
              <w:t>2 (1.4)</w:t>
            </w:r>
          </w:p>
        </w:tc>
        <w:tc>
          <w:tcPr>
            <w:tcW w:w="1530" w:type="dxa"/>
            <w:tcBorders>
              <w:top w:val="nil"/>
              <w:left w:val="nil"/>
              <w:bottom w:val="nil"/>
              <w:right w:val="nil"/>
            </w:tcBorders>
          </w:tcPr>
          <w:p w14:paraId="6056D85B" w14:textId="77777777" w:rsidR="00B82123" w:rsidRPr="00A21D72" w:rsidRDefault="00B82123" w:rsidP="00E26765">
            <w:pPr>
              <w:jc w:val="right"/>
              <w:rPr>
                <w:rFonts w:ascii="Arial" w:hAnsi="Arial" w:cs="Arial"/>
                <w:sz w:val="20"/>
                <w:szCs w:val="20"/>
              </w:rPr>
            </w:pPr>
            <w:r>
              <w:rPr>
                <w:rFonts w:ascii="Arial" w:hAnsi="Arial" w:cs="Arial"/>
                <w:sz w:val="20"/>
                <w:szCs w:val="20"/>
              </w:rPr>
              <w:t>1 (0.7)</w:t>
            </w:r>
          </w:p>
        </w:tc>
        <w:tc>
          <w:tcPr>
            <w:tcW w:w="1530" w:type="dxa"/>
            <w:tcBorders>
              <w:top w:val="nil"/>
              <w:left w:val="nil"/>
              <w:bottom w:val="nil"/>
              <w:right w:val="nil"/>
            </w:tcBorders>
          </w:tcPr>
          <w:p w14:paraId="7EB702C1" w14:textId="77777777" w:rsidR="00B82123" w:rsidRPr="00A21D72" w:rsidRDefault="00B82123" w:rsidP="00E26765">
            <w:pPr>
              <w:jc w:val="right"/>
              <w:rPr>
                <w:rFonts w:ascii="Arial" w:hAnsi="Arial" w:cs="Arial"/>
                <w:sz w:val="20"/>
                <w:szCs w:val="20"/>
              </w:rPr>
            </w:pPr>
            <w:r>
              <w:rPr>
                <w:rFonts w:ascii="Arial" w:hAnsi="Arial" w:cs="Arial"/>
                <w:sz w:val="20"/>
                <w:szCs w:val="20"/>
              </w:rPr>
              <w:t>0 (0)</w:t>
            </w:r>
          </w:p>
        </w:tc>
        <w:tc>
          <w:tcPr>
            <w:tcW w:w="1440" w:type="dxa"/>
            <w:tcBorders>
              <w:top w:val="nil"/>
              <w:left w:val="nil"/>
              <w:bottom w:val="nil"/>
              <w:right w:val="nil"/>
            </w:tcBorders>
          </w:tcPr>
          <w:p w14:paraId="4DF1B54D" w14:textId="77777777" w:rsidR="00B82123" w:rsidRPr="00A21D72" w:rsidRDefault="00B82123" w:rsidP="00E26765">
            <w:pPr>
              <w:jc w:val="right"/>
              <w:rPr>
                <w:rFonts w:ascii="Arial" w:hAnsi="Arial" w:cs="Arial"/>
                <w:sz w:val="20"/>
                <w:szCs w:val="20"/>
              </w:rPr>
            </w:pPr>
            <w:r>
              <w:rPr>
                <w:rFonts w:ascii="Arial" w:hAnsi="Arial" w:cs="Arial"/>
                <w:sz w:val="20"/>
                <w:szCs w:val="20"/>
              </w:rPr>
              <w:t>8 (5.7)</w:t>
            </w:r>
          </w:p>
        </w:tc>
        <w:tc>
          <w:tcPr>
            <w:tcW w:w="1075" w:type="dxa"/>
            <w:tcBorders>
              <w:top w:val="nil"/>
              <w:left w:val="nil"/>
              <w:bottom w:val="nil"/>
              <w:right w:val="nil"/>
            </w:tcBorders>
          </w:tcPr>
          <w:p w14:paraId="4CC5294F" w14:textId="77777777" w:rsidR="00B82123" w:rsidRPr="00A21D72" w:rsidRDefault="00B82123" w:rsidP="00E26765">
            <w:pPr>
              <w:jc w:val="right"/>
              <w:rPr>
                <w:rFonts w:ascii="Arial" w:hAnsi="Arial" w:cs="Arial"/>
                <w:sz w:val="20"/>
                <w:szCs w:val="20"/>
              </w:rPr>
            </w:pPr>
          </w:p>
        </w:tc>
      </w:tr>
      <w:tr w:rsidR="00B82123" w:rsidRPr="00EA14D1" w14:paraId="20B0BAC4" w14:textId="77777777" w:rsidTr="00E26765">
        <w:trPr>
          <w:cantSplit/>
        </w:trPr>
        <w:tc>
          <w:tcPr>
            <w:tcW w:w="2515" w:type="dxa"/>
            <w:tcBorders>
              <w:top w:val="nil"/>
              <w:left w:val="nil"/>
              <w:bottom w:val="nil"/>
              <w:right w:val="nil"/>
            </w:tcBorders>
          </w:tcPr>
          <w:p w14:paraId="087CD5A1" w14:textId="77777777" w:rsidR="00B82123" w:rsidRPr="00A21D72" w:rsidRDefault="00B82123" w:rsidP="00E26765">
            <w:pPr>
              <w:rPr>
                <w:rFonts w:ascii="Arial" w:hAnsi="Arial" w:cs="Arial"/>
                <w:sz w:val="20"/>
                <w:szCs w:val="20"/>
              </w:rPr>
            </w:pPr>
            <w:r w:rsidRPr="00A21D72">
              <w:rPr>
                <w:rFonts w:ascii="Arial" w:hAnsi="Arial" w:cs="Arial"/>
                <w:sz w:val="20"/>
                <w:szCs w:val="20"/>
              </w:rPr>
              <w:t>Graduate or professional degree</w:t>
            </w:r>
          </w:p>
        </w:tc>
        <w:tc>
          <w:tcPr>
            <w:tcW w:w="1175" w:type="dxa"/>
            <w:tcBorders>
              <w:top w:val="nil"/>
              <w:left w:val="nil"/>
              <w:bottom w:val="nil"/>
              <w:right w:val="nil"/>
            </w:tcBorders>
          </w:tcPr>
          <w:p w14:paraId="381C3FD4" w14:textId="77777777" w:rsidR="00B82123" w:rsidRPr="00A21D72" w:rsidRDefault="00B82123" w:rsidP="00E26765">
            <w:pPr>
              <w:jc w:val="right"/>
              <w:rPr>
                <w:rFonts w:ascii="Arial" w:hAnsi="Arial" w:cs="Arial"/>
                <w:sz w:val="20"/>
                <w:szCs w:val="20"/>
              </w:rPr>
            </w:pPr>
            <w:r>
              <w:rPr>
                <w:rFonts w:ascii="Arial" w:hAnsi="Arial" w:cs="Arial"/>
                <w:sz w:val="20"/>
                <w:szCs w:val="20"/>
              </w:rPr>
              <w:t>21 (14.9)</w:t>
            </w:r>
          </w:p>
        </w:tc>
        <w:tc>
          <w:tcPr>
            <w:tcW w:w="1525" w:type="dxa"/>
            <w:tcBorders>
              <w:top w:val="nil"/>
              <w:left w:val="nil"/>
              <w:bottom w:val="nil"/>
              <w:right w:val="nil"/>
            </w:tcBorders>
          </w:tcPr>
          <w:p w14:paraId="2EC986A7" w14:textId="77777777" w:rsidR="00B82123" w:rsidRPr="00A21D72" w:rsidRDefault="00B82123" w:rsidP="00E26765">
            <w:pPr>
              <w:jc w:val="right"/>
              <w:rPr>
                <w:rFonts w:ascii="Arial" w:hAnsi="Arial" w:cs="Arial"/>
                <w:sz w:val="20"/>
                <w:szCs w:val="20"/>
              </w:rPr>
            </w:pPr>
            <w:r>
              <w:rPr>
                <w:rFonts w:ascii="Arial" w:hAnsi="Arial" w:cs="Arial"/>
                <w:sz w:val="20"/>
                <w:szCs w:val="20"/>
              </w:rPr>
              <w:t>10 (7.1)</w:t>
            </w:r>
          </w:p>
        </w:tc>
        <w:tc>
          <w:tcPr>
            <w:tcW w:w="1530" w:type="dxa"/>
            <w:tcBorders>
              <w:top w:val="nil"/>
              <w:left w:val="nil"/>
              <w:bottom w:val="nil"/>
              <w:right w:val="nil"/>
            </w:tcBorders>
          </w:tcPr>
          <w:p w14:paraId="043F77F5" w14:textId="77777777" w:rsidR="00B82123" w:rsidRPr="00A21D72" w:rsidRDefault="00B82123" w:rsidP="00E26765">
            <w:pPr>
              <w:jc w:val="right"/>
              <w:rPr>
                <w:rFonts w:ascii="Arial" w:hAnsi="Arial" w:cs="Arial"/>
                <w:sz w:val="20"/>
                <w:szCs w:val="20"/>
              </w:rPr>
            </w:pPr>
            <w:r>
              <w:rPr>
                <w:rFonts w:ascii="Arial" w:hAnsi="Arial" w:cs="Arial"/>
                <w:sz w:val="20"/>
                <w:szCs w:val="20"/>
              </w:rPr>
              <w:t>1 (0.7)</w:t>
            </w:r>
          </w:p>
        </w:tc>
        <w:tc>
          <w:tcPr>
            <w:tcW w:w="1530" w:type="dxa"/>
            <w:tcBorders>
              <w:top w:val="nil"/>
              <w:left w:val="nil"/>
              <w:bottom w:val="nil"/>
              <w:right w:val="nil"/>
            </w:tcBorders>
          </w:tcPr>
          <w:p w14:paraId="11E9A9D4" w14:textId="77777777" w:rsidR="00B82123" w:rsidRPr="00A21D72" w:rsidRDefault="00B82123" w:rsidP="00E26765">
            <w:pPr>
              <w:jc w:val="right"/>
              <w:rPr>
                <w:rFonts w:ascii="Arial" w:hAnsi="Arial" w:cs="Arial"/>
                <w:sz w:val="20"/>
                <w:szCs w:val="20"/>
              </w:rPr>
            </w:pPr>
            <w:r>
              <w:rPr>
                <w:rFonts w:ascii="Arial" w:hAnsi="Arial" w:cs="Arial"/>
                <w:sz w:val="20"/>
                <w:szCs w:val="20"/>
              </w:rPr>
              <w:t>1 (.7)</w:t>
            </w:r>
          </w:p>
        </w:tc>
        <w:tc>
          <w:tcPr>
            <w:tcW w:w="1440" w:type="dxa"/>
            <w:tcBorders>
              <w:top w:val="nil"/>
              <w:left w:val="nil"/>
              <w:bottom w:val="nil"/>
              <w:right w:val="nil"/>
            </w:tcBorders>
          </w:tcPr>
          <w:p w14:paraId="4C24E9DB" w14:textId="77777777" w:rsidR="00B82123" w:rsidRPr="00A21D72" w:rsidRDefault="00B82123" w:rsidP="00E26765">
            <w:pPr>
              <w:jc w:val="right"/>
              <w:rPr>
                <w:rFonts w:ascii="Arial" w:hAnsi="Arial" w:cs="Arial"/>
                <w:sz w:val="20"/>
                <w:szCs w:val="20"/>
              </w:rPr>
            </w:pPr>
            <w:r>
              <w:rPr>
                <w:rFonts w:ascii="Arial" w:hAnsi="Arial" w:cs="Arial"/>
                <w:sz w:val="20"/>
                <w:szCs w:val="20"/>
              </w:rPr>
              <w:t>9 (6.4)</w:t>
            </w:r>
          </w:p>
        </w:tc>
        <w:tc>
          <w:tcPr>
            <w:tcW w:w="1075" w:type="dxa"/>
            <w:tcBorders>
              <w:top w:val="nil"/>
              <w:left w:val="nil"/>
              <w:bottom w:val="nil"/>
              <w:right w:val="nil"/>
            </w:tcBorders>
          </w:tcPr>
          <w:p w14:paraId="3F2C471B" w14:textId="77777777" w:rsidR="00B82123" w:rsidRPr="00A21D72" w:rsidRDefault="00B82123" w:rsidP="00E26765">
            <w:pPr>
              <w:jc w:val="right"/>
              <w:rPr>
                <w:rFonts w:ascii="Arial" w:hAnsi="Arial" w:cs="Arial"/>
                <w:sz w:val="20"/>
                <w:szCs w:val="20"/>
              </w:rPr>
            </w:pPr>
          </w:p>
        </w:tc>
      </w:tr>
      <w:tr w:rsidR="00B82123" w:rsidRPr="00EA14D1" w14:paraId="6EE91B87" w14:textId="77777777" w:rsidTr="00E26765">
        <w:trPr>
          <w:cantSplit/>
        </w:trPr>
        <w:tc>
          <w:tcPr>
            <w:tcW w:w="2515" w:type="dxa"/>
            <w:tcBorders>
              <w:top w:val="nil"/>
              <w:left w:val="nil"/>
              <w:bottom w:val="nil"/>
              <w:right w:val="nil"/>
            </w:tcBorders>
          </w:tcPr>
          <w:p w14:paraId="36F9B085" w14:textId="77777777" w:rsidR="00B82123" w:rsidRPr="00A21D72" w:rsidRDefault="00B82123" w:rsidP="00E26765">
            <w:pPr>
              <w:ind w:left="180"/>
              <w:rPr>
                <w:rFonts w:ascii="Arial" w:hAnsi="Arial" w:cs="Arial"/>
                <w:sz w:val="20"/>
                <w:szCs w:val="20"/>
              </w:rPr>
            </w:pPr>
          </w:p>
        </w:tc>
        <w:tc>
          <w:tcPr>
            <w:tcW w:w="1175" w:type="dxa"/>
            <w:tcBorders>
              <w:top w:val="nil"/>
              <w:left w:val="nil"/>
              <w:bottom w:val="nil"/>
              <w:right w:val="nil"/>
            </w:tcBorders>
          </w:tcPr>
          <w:p w14:paraId="23F5A474" w14:textId="77777777" w:rsidR="00B82123" w:rsidRPr="00A21D72" w:rsidRDefault="00B82123" w:rsidP="00E26765">
            <w:pPr>
              <w:jc w:val="right"/>
              <w:rPr>
                <w:rFonts w:ascii="Arial" w:hAnsi="Arial" w:cs="Arial"/>
                <w:sz w:val="20"/>
                <w:szCs w:val="20"/>
              </w:rPr>
            </w:pPr>
          </w:p>
        </w:tc>
        <w:tc>
          <w:tcPr>
            <w:tcW w:w="1525" w:type="dxa"/>
            <w:tcBorders>
              <w:top w:val="nil"/>
              <w:left w:val="nil"/>
              <w:bottom w:val="nil"/>
              <w:right w:val="nil"/>
            </w:tcBorders>
          </w:tcPr>
          <w:p w14:paraId="21B2AA38"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5E38E309"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476AAF0E" w14:textId="77777777" w:rsidR="00B82123" w:rsidRPr="00A21D72" w:rsidRDefault="00B82123" w:rsidP="00E26765">
            <w:pPr>
              <w:jc w:val="right"/>
              <w:rPr>
                <w:rFonts w:ascii="Arial" w:hAnsi="Arial" w:cs="Arial"/>
                <w:sz w:val="20"/>
                <w:szCs w:val="20"/>
              </w:rPr>
            </w:pPr>
          </w:p>
        </w:tc>
        <w:tc>
          <w:tcPr>
            <w:tcW w:w="1440" w:type="dxa"/>
            <w:tcBorders>
              <w:top w:val="nil"/>
              <w:left w:val="nil"/>
              <w:bottom w:val="nil"/>
              <w:right w:val="nil"/>
            </w:tcBorders>
          </w:tcPr>
          <w:p w14:paraId="62CA7D4E" w14:textId="77777777" w:rsidR="00B82123" w:rsidRPr="00A21D72" w:rsidRDefault="00B82123" w:rsidP="00E26765">
            <w:pPr>
              <w:jc w:val="right"/>
              <w:rPr>
                <w:rFonts w:ascii="Arial" w:hAnsi="Arial" w:cs="Arial"/>
                <w:sz w:val="20"/>
                <w:szCs w:val="20"/>
              </w:rPr>
            </w:pPr>
          </w:p>
        </w:tc>
        <w:tc>
          <w:tcPr>
            <w:tcW w:w="1075" w:type="dxa"/>
            <w:tcBorders>
              <w:top w:val="nil"/>
              <w:left w:val="nil"/>
              <w:bottom w:val="nil"/>
              <w:right w:val="nil"/>
            </w:tcBorders>
          </w:tcPr>
          <w:p w14:paraId="0D3615A5" w14:textId="77777777" w:rsidR="00B82123" w:rsidRPr="00A21D72" w:rsidRDefault="00B82123" w:rsidP="00E26765">
            <w:pPr>
              <w:jc w:val="right"/>
              <w:rPr>
                <w:rFonts w:ascii="Arial" w:hAnsi="Arial" w:cs="Arial"/>
                <w:sz w:val="20"/>
                <w:szCs w:val="20"/>
              </w:rPr>
            </w:pPr>
          </w:p>
        </w:tc>
      </w:tr>
      <w:tr w:rsidR="00B82123" w:rsidRPr="00EA14D1" w14:paraId="243CA14A" w14:textId="77777777" w:rsidTr="00E26765">
        <w:trPr>
          <w:cantSplit/>
        </w:trPr>
        <w:tc>
          <w:tcPr>
            <w:tcW w:w="2515" w:type="dxa"/>
            <w:tcBorders>
              <w:top w:val="nil"/>
              <w:left w:val="nil"/>
              <w:bottom w:val="nil"/>
              <w:right w:val="nil"/>
            </w:tcBorders>
          </w:tcPr>
          <w:p w14:paraId="7FD1F9E8" w14:textId="77777777" w:rsidR="00B82123" w:rsidRPr="00A21D72" w:rsidRDefault="00B82123" w:rsidP="00E26765">
            <w:pPr>
              <w:rPr>
                <w:rFonts w:ascii="Arial" w:hAnsi="Arial" w:cs="Arial"/>
                <w:sz w:val="20"/>
                <w:szCs w:val="20"/>
              </w:rPr>
            </w:pPr>
            <w:r w:rsidRPr="00A21D72">
              <w:rPr>
                <w:rFonts w:ascii="Arial" w:hAnsi="Arial" w:cs="Arial"/>
                <w:sz w:val="20"/>
                <w:szCs w:val="20"/>
              </w:rPr>
              <w:t>Employment Status</w:t>
            </w:r>
          </w:p>
        </w:tc>
        <w:tc>
          <w:tcPr>
            <w:tcW w:w="1175" w:type="dxa"/>
            <w:tcBorders>
              <w:top w:val="nil"/>
              <w:left w:val="nil"/>
              <w:bottom w:val="nil"/>
              <w:right w:val="nil"/>
            </w:tcBorders>
          </w:tcPr>
          <w:p w14:paraId="356D40D4" w14:textId="77777777" w:rsidR="00B82123" w:rsidRPr="00A21D72" w:rsidRDefault="00B82123" w:rsidP="00E26765">
            <w:pPr>
              <w:jc w:val="right"/>
              <w:rPr>
                <w:rFonts w:ascii="Arial" w:hAnsi="Arial" w:cs="Arial"/>
                <w:sz w:val="20"/>
                <w:szCs w:val="20"/>
              </w:rPr>
            </w:pPr>
          </w:p>
        </w:tc>
        <w:tc>
          <w:tcPr>
            <w:tcW w:w="1525" w:type="dxa"/>
            <w:tcBorders>
              <w:top w:val="nil"/>
              <w:left w:val="nil"/>
              <w:bottom w:val="nil"/>
              <w:right w:val="nil"/>
            </w:tcBorders>
          </w:tcPr>
          <w:p w14:paraId="3B5CCF1F"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7282A463"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18E958C9" w14:textId="77777777" w:rsidR="00B82123" w:rsidRPr="00A21D72" w:rsidRDefault="00B82123" w:rsidP="00E26765">
            <w:pPr>
              <w:jc w:val="right"/>
              <w:rPr>
                <w:rFonts w:ascii="Arial" w:hAnsi="Arial" w:cs="Arial"/>
                <w:sz w:val="20"/>
                <w:szCs w:val="20"/>
              </w:rPr>
            </w:pPr>
          </w:p>
        </w:tc>
        <w:tc>
          <w:tcPr>
            <w:tcW w:w="1440" w:type="dxa"/>
            <w:tcBorders>
              <w:top w:val="nil"/>
              <w:left w:val="nil"/>
              <w:bottom w:val="nil"/>
              <w:right w:val="nil"/>
            </w:tcBorders>
          </w:tcPr>
          <w:p w14:paraId="4AFFE35F" w14:textId="77777777" w:rsidR="00B82123" w:rsidRPr="00A21D72" w:rsidRDefault="00B82123" w:rsidP="00E26765">
            <w:pPr>
              <w:jc w:val="right"/>
              <w:rPr>
                <w:rFonts w:ascii="Arial" w:hAnsi="Arial" w:cs="Arial"/>
                <w:sz w:val="20"/>
                <w:szCs w:val="20"/>
              </w:rPr>
            </w:pPr>
          </w:p>
        </w:tc>
        <w:tc>
          <w:tcPr>
            <w:tcW w:w="1075" w:type="dxa"/>
            <w:tcBorders>
              <w:top w:val="nil"/>
              <w:left w:val="nil"/>
              <w:bottom w:val="nil"/>
              <w:right w:val="nil"/>
            </w:tcBorders>
          </w:tcPr>
          <w:p w14:paraId="55C290DF" w14:textId="77777777" w:rsidR="00B82123" w:rsidRPr="00A21D72" w:rsidRDefault="00B82123" w:rsidP="00E26765">
            <w:pPr>
              <w:jc w:val="right"/>
              <w:rPr>
                <w:rFonts w:ascii="Arial" w:hAnsi="Arial" w:cs="Arial"/>
                <w:sz w:val="20"/>
                <w:szCs w:val="20"/>
              </w:rPr>
            </w:pPr>
            <w:r>
              <w:rPr>
                <w:rFonts w:ascii="Arial" w:hAnsi="Arial" w:cs="Arial"/>
                <w:sz w:val="20"/>
                <w:szCs w:val="20"/>
              </w:rPr>
              <w:t>.1866</w:t>
            </w:r>
          </w:p>
        </w:tc>
      </w:tr>
      <w:tr w:rsidR="00B82123" w:rsidRPr="00EA14D1" w14:paraId="4B0FA42B" w14:textId="77777777" w:rsidTr="00E26765">
        <w:trPr>
          <w:cantSplit/>
        </w:trPr>
        <w:tc>
          <w:tcPr>
            <w:tcW w:w="2515" w:type="dxa"/>
            <w:tcBorders>
              <w:top w:val="nil"/>
              <w:left w:val="nil"/>
              <w:bottom w:val="nil"/>
              <w:right w:val="nil"/>
            </w:tcBorders>
          </w:tcPr>
          <w:p w14:paraId="45046B66" w14:textId="77777777" w:rsidR="00B82123" w:rsidRPr="00A21D72" w:rsidRDefault="00B82123" w:rsidP="00E26765">
            <w:pPr>
              <w:ind w:left="720"/>
              <w:rPr>
                <w:rFonts w:ascii="Arial" w:hAnsi="Arial" w:cs="Arial"/>
                <w:sz w:val="20"/>
                <w:szCs w:val="20"/>
              </w:rPr>
            </w:pPr>
          </w:p>
        </w:tc>
        <w:tc>
          <w:tcPr>
            <w:tcW w:w="1175" w:type="dxa"/>
            <w:tcBorders>
              <w:top w:val="nil"/>
              <w:left w:val="nil"/>
              <w:bottom w:val="nil"/>
              <w:right w:val="nil"/>
            </w:tcBorders>
          </w:tcPr>
          <w:p w14:paraId="559907E3" w14:textId="77777777" w:rsidR="00B82123" w:rsidRDefault="00B82123" w:rsidP="00E26765">
            <w:pPr>
              <w:jc w:val="right"/>
              <w:rPr>
                <w:rFonts w:ascii="Arial" w:hAnsi="Arial" w:cs="Arial"/>
                <w:sz w:val="20"/>
                <w:szCs w:val="20"/>
              </w:rPr>
            </w:pPr>
          </w:p>
        </w:tc>
        <w:tc>
          <w:tcPr>
            <w:tcW w:w="1525" w:type="dxa"/>
            <w:tcBorders>
              <w:top w:val="nil"/>
              <w:left w:val="nil"/>
              <w:bottom w:val="nil"/>
              <w:right w:val="nil"/>
            </w:tcBorders>
          </w:tcPr>
          <w:p w14:paraId="6AD07584" w14:textId="77777777" w:rsidR="00B82123" w:rsidRDefault="00B82123" w:rsidP="00E26765">
            <w:pPr>
              <w:jc w:val="right"/>
              <w:rPr>
                <w:rFonts w:ascii="Arial" w:hAnsi="Arial" w:cs="Arial"/>
                <w:sz w:val="20"/>
                <w:szCs w:val="20"/>
              </w:rPr>
            </w:pPr>
          </w:p>
        </w:tc>
        <w:tc>
          <w:tcPr>
            <w:tcW w:w="1530" w:type="dxa"/>
            <w:tcBorders>
              <w:top w:val="nil"/>
              <w:left w:val="nil"/>
              <w:bottom w:val="nil"/>
              <w:right w:val="nil"/>
            </w:tcBorders>
          </w:tcPr>
          <w:p w14:paraId="5A3931ED" w14:textId="77777777" w:rsidR="00B82123" w:rsidRDefault="00B82123" w:rsidP="00E26765">
            <w:pPr>
              <w:jc w:val="right"/>
              <w:rPr>
                <w:rFonts w:ascii="Arial" w:hAnsi="Arial" w:cs="Arial"/>
                <w:sz w:val="20"/>
                <w:szCs w:val="20"/>
              </w:rPr>
            </w:pPr>
          </w:p>
        </w:tc>
        <w:tc>
          <w:tcPr>
            <w:tcW w:w="1530" w:type="dxa"/>
            <w:tcBorders>
              <w:top w:val="nil"/>
              <w:left w:val="nil"/>
              <w:bottom w:val="nil"/>
              <w:right w:val="nil"/>
            </w:tcBorders>
          </w:tcPr>
          <w:p w14:paraId="5F3D3D5E" w14:textId="77777777" w:rsidR="00B82123" w:rsidRDefault="00B82123" w:rsidP="00E26765">
            <w:pPr>
              <w:jc w:val="right"/>
              <w:rPr>
                <w:rFonts w:ascii="Arial" w:hAnsi="Arial" w:cs="Arial"/>
                <w:sz w:val="20"/>
                <w:szCs w:val="20"/>
              </w:rPr>
            </w:pPr>
          </w:p>
        </w:tc>
        <w:tc>
          <w:tcPr>
            <w:tcW w:w="1440" w:type="dxa"/>
            <w:tcBorders>
              <w:top w:val="nil"/>
              <w:left w:val="nil"/>
              <w:bottom w:val="nil"/>
              <w:right w:val="nil"/>
            </w:tcBorders>
          </w:tcPr>
          <w:p w14:paraId="4B682B0B" w14:textId="77777777" w:rsidR="00B82123" w:rsidRDefault="00B82123" w:rsidP="00E26765">
            <w:pPr>
              <w:jc w:val="right"/>
              <w:rPr>
                <w:rFonts w:ascii="Arial" w:hAnsi="Arial" w:cs="Arial"/>
                <w:sz w:val="20"/>
                <w:szCs w:val="20"/>
              </w:rPr>
            </w:pPr>
          </w:p>
        </w:tc>
        <w:tc>
          <w:tcPr>
            <w:tcW w:w="1075" w:type="dxa"/>
            <w:tcBorders>
              <w:top w:val="nil"/>
              <w:left w:val="nil"/>
              <w:bottom w:val="nil"/>
              <w:right w:val="nil"/>
            </w:tcBorders>
          </w:tcPr>
          <w:p w14:paraId="76483469" w14:textId="77777777" w:rsidR="00B82123" w:rsidRPr="00A21D72" w:rsidRDefault="00B82123" w:rsidP="00E26765">
            <w:pPr>
              <w:jc w:val="right"/>
              <w:rPr>
                <w:rFonts w:ascii="Arial" w:hAnsi="Arial" w:cs="Arial"/>
                <w:sz w:val="20"/>
                <w:szCs w:val="20"/>
              </w:rPr>
            </w:pPr>
          </w:p>
        </w:tc>
      </w:tr>
      <w:tr w:rsidR="00B82123" w:rsidRPr="00EA14D1" w14:paraId="48BBD5EF" w14:textId="77777777" w:rsidTr="00E26765">
        <w:trPr>
          <w:cantSplit/>
        </w:trPr>
        <w:tc>
          <w:tcPr>
            <w:tcW w:w="2515" w:type="dxa"/>
            <w:tcBorders>
              <w:top w:val="nil"/>
              <w:left w:val="nil"/>
              <w:bottom w:val="nil"/>
              <w:right w:val="nil"/>
            </w:tcBorders>
          </w:tcPr>
          <w:p w14:paraId="3219E18F" w14:textId="77777777" w:rsidR="00B82123" w:rsidRPr="00A21D72" w:rsidRDefault="00B82123" w:rsidP="00E26765">
            <w:pPr>
              <w:rPr>
                <w:rFonts w:ascii="Arial" w:hAnsi="Arial" w:cs="Arial"/>
                <w:sz w:val="20"/>
                <w:szCs w:val="20"/>
              </w:rPr>
            </w:pPr>
            <w:r w:rsidRPr="00A21D72">
              <w:rPr>
                <w:rFonts w:ascii="Arial" w:hAnsi="Arial" w:cs="Arial"/>
                <w:sz w:val="20"/>
                <w:szCs w:val="20"/>
              </w:rPr>
              <w:t>Full-time (35 hours or more per week)</w:t>
            </w:r>
          </w:p>
        </w:tc>
        <w:tc>
          <w:tcPr>
            <w:tcW w:w="1175" w:type="dxa"/>
            <w:tcBorders>
              <w:top w:val="nil"/>
              <w:left w:val="nil"/>
              <w:bottom w:val="nil"/>
              <w:right w:val="nil"/>
            </w:tcBorders>
          </w:tcPr>
          <w:p w14:paraId="25EEFFEB" w14:textId="77777777" w:rsidR="00B82123" w:rsidRPr="00A21D72" w:rsidRDefault="00B82123" w:rsidP="00E26765">
            <w:pPr>
              <w:jc w:val="right"/>
              <w:rPr>
                <w:rFonts w:ascii="Arial" w:hAnsi="Arial" w:cs="Arial"/>
                <w:sz w:val="20"/>
                <w:szCs w:val="20"/>
              </w:rPr>
            </w:pPr>
            <w:r>
              <w:rPr>
                <w:rFonts w:ascii="Arial" w:hAnsi="Arial" w:cs="Arial"/>
                <w:sz w:val="20"/>
                <w:szCs w:val="20"/>
              </w:rPr>
              <w:t>89 (63.1)</w:t>
            </w:r>
          </w:p>
        </w:tc>
        <w:tc>
          <w:tcPr>
            <w:tcW w:w="1525" w:type="dxa"/>
            <w:tcBorders>
              <w:top w:val="nil"/>
              <w:left w:val="nil"/>
              <w:bottom w:val="nil"/>
              <w:right w:val="nil"/>
            </w:tcBorders>
          </w:tcPr>
          <w:p w14:paraId="5CDCB376" w14:textId="77777777" w:rsidR="00B82123" w:rsidRPr="00A21D72" w:rsidRDefault="00B82123" w:rsidP="00E26765">
            <w:pPr>
              <w:jc w:val="right"/>
              <w:rPr>
                <w:rFonts w:ascii="Arial" w:hAnsi="Arial" w:cs="Arial"/>
                <w:sz w:val="20"/>
                <w:szCs w:val="20"/>
              </w:rPr>
            </w:pPr>
            <w:r>
              <w:rPr>
                <w:rFonts w:ascii="Arial" w:hAnsi="Arial" w:cs="Arial"/>
                <w:sz w:val="20"/>
                <w:szCs w:val="20"/>
              </w:rPr>
              <w:t>26 (18.4)</w:t>
            </w:r>
          </w:p>
        </w:tc>
        <w:tc>
          <w:tcPr>
            <w:tcW w:w="1530" w:type="dxa"/>
            <w:tcBorders>
              <w:top w:val="nil"/>
              <w:left w:val="nil"/>
              <w:bottom w:val="nil"/>
              <w:right w:val="nil"/>
            </w:tcBorders>
          </w:tcPr>
          <w:p w14:paraId="19DD8E96" w14:textId="77777777" w:rsidR="00B82123" w:rsidRPr="00A21D72" w:rsidRDefault="00B82123" w:rsidP="00E26765">
            <w:pPr>
              <w:jc w:val="right"/>
              <w:rPr>
                <w:rFonts w:ascii="Arial" w:hAnsi="Arial" w:cs="Arial"/>
                <w:sz w:val="20"/>
                <w:szCs w:val="20"/>
              </w:rPr>
            </w:pPr>
            <w:r>
              <w:rPr>
                <w:rFonts w:ascii="Arial" w:hAnsi="Arial" w:cs="Arial"/>
                <w:sz w:val="20"/>
                <w:szCs w:val="20"/>
              </w:rPr>
              <w:t>10 (7.1)</w:t>
            </w:r>
          </w:p>
        </w:tc>
        <w:tc>
          <w:tcPr>
            <w:tcW w:w="1530" w:type="dxa"/>
            <w:tcBorders>
              <w:top w:val="nil"/>
              <w:left w:val="nil"/>
              <w:bottom w:val="nil"/>
              <w:right w:val="nil"/>
            </w:tcBorders>
          </w:tcPr>
          <w:p w14:paraId="63B3C65D" w14:textId="77777777" w:rsidR="00B82123" w:rsidRPr="00A21D72" w:rsidRDefault="00B82123" w:rsidP="00E26765">
            <w:pPr>
              <w:jc w:val="right"/>
              <w:rPr>
                <w:rFonts w:ascii="Arial" w:hAnsi="Arial" w:cs="Arial"/>
                <w:sz w:val="20"/>
                <w:szCs w:val="20"/>
              </w:rPr>
            </w:pPr>
            <w:r>
              <w:rPr>
                <w:rFonts w:ascii="Arial" w:hAnsi="Arial" w:cs="Arial"/>
                <w:sz w:val="20"/>
                <w:szCs w:val="20"/>
              </w:rPr>
              <w:t>19 (13.5)</w:t>
            </w:r>
          </w:p>
        </w:tc>
        <w:tc>
          <w:tcPr>
            <w:tcW w:w="1440" w:type="dxa"/>
            <w:tcBorders>
              <w:top w:val="nil"/>
              <w:left w:val="nil"/>
              <w:bottom w:val="nil"/>
              <w:right w:val="nil"/>
            </w:tcBorders>
          </w:tcPr>
          <w:p w14:paraId="02CDCEA2" w14:textId="77777777" w:rsidR="00B82123" w:rsidRPr="00A21D72" w:rsidRDefault="00B82123" w:rsidP="00E26765">
            <w:pPr>
              <w:jc w:val="right"/>
              <w:rPr>
                <w:rFonts w:ascii="Arial" w:hAnsi="Arial" w:cs="Arial"/>
                <w:sz w:val="20"/>
                <w:szCs w:val="20"/>
              </w:rPr>
            </w:pPr>
            <w:r>
              <w:rPr>
                <w:rFonts w:ascii="Arial" w:hAnsi="Arial" w:cs="Arial"/>
                <w:sz w:val="20"/>
                <w:szCs w:val="20"/>
              </w:rPr>
              <w:t>34 (24.1)</w:t>
            </w:r>
          </w:p>
        </w:tc>
        <w:tc>
          <w:tcPr>
            <w:tcW w:w="1075" w:type="dxa"/>
            <w:tcBorders>
              <w:top w:val="nil"/>
              <w:left w:val="nil"/>
              <w:bottom w:val="nil"/>
              <w:right w:val="nil"/>
            </w:tcBorders>
          </w:tcPr>
          <w:p w14:paraId="2C7CBF18" w14:textId="77777777" w:rsidR="00B82123" w:rsidRPr="00A21D72" w:rsidRDefault="00B82123" w:rsidP="00E26765">
            <w:pPr>
              <w:jc w:val="right"/>
              <w:rPr>
                <w:rFonts w:ascii="Arial" w:hAnsi="Arial" w:cs="Arial"/>
                <w:sz w:val="20"/>
                <w:szCs w:val="20"/>
              </w:rPr>
            </w:pPr>
          </w:p>
        </w:tc>
      </w:tr>
      <w:tr w:rsidR="00B82123" w:rsidRPr="00EA14D1" w14:paraId="35B3779D" w14:textId="77777777" w:rsidTr="00E26765">
        <w:trPr>
          <w:cantSplit/>
        </w:trPr>
        <w:tc>
          <w:tcPr>
            <w:tcW w:w="2515" w:type="dxa"/>
            <w:tcBorders>
              <w:top w:val="nil"/>
              <w:left w:val="nil"/>
              <w:bottom w:val="nil"/>
              <w:right w:val="nil"/>
            </w:tcBorders>
          </w:tcPr>
          <w:p w14:paraId="690B16FA" w14:textId="77777777" w:rsidR="00B82123" w:rsidRPr="00A21D72" w:rsidRDefault="00B82123" w:rsidP="00E26765">
            <w:pPr>
              <w:rPr>
                <w:rFonts w:ascii="Arial" w:hAnsi="Arial" w:cs="Arial"/>
                <w:sz w:val="20"/>
                <w:szCs w:val="20"/>
              </w:rPr>
            </w:pPr>
            <w:r>
              <w:rPr>
                <w:rFonts w:ascii="Arial" w:hAnsi="Arial" w:cs="Arial"/>
                <w:sz w:val="20"/>
                <w:szCs w:val="20"/>
              </w:rPr>
              <w:t>P</w:t>
            </w:r>
            <w:r w:rsidRPr="00A21D72">
              <w:rPr>
                <w:rFonts w:ascii="Arial" w:hAnsi="Arial" w:cs="Arial"/>
                <w:sz w:val="20"/>
                <w:szCs w:val="20"/>
              </w:rPr>
              <w:t>art-time (fewer than 35 hours per week)</w:t>
            </w:r>
          </w:p>
        </w:tc>
        <w:tc>
          <w:tcPr>
            <w:tcW w:w="1175" w:type="dxa"/>
            <w:tcBorders>
              <w:top w:val="nil"/>
              <w:left w:val="nil"/>
              <w:bottom w:val="nil"/>
              <w:right w:val="nil"/>
            </w:tcBorders>
          </w:tcPr>
          <w:p w14:paraId="697D56E6" w14:textId="77777777" w:rsidR="00B82123" w:rsidRPr="00A21D72" w:rsidRDefault="00B82123" w:rsidP="00E26765">
            <w:pPr>
              <w:jc w:val="right"/>
              <w:rPr>
                <w:rFonts w:ascii="Arial" w:hAnsi="Arial" w:cs="Arial"/>
                <w:sz w:val="20"/>
                <w:szCs w:val="20"/>
              </w:rPr>
            </w:pPr>
            <w:r>
              <w:rPr>
                <w:rFonts w:ascii="Arial" w:hAnsi="Arial" w:cs="Arial"/>
                <w:sz w:val="20"/>
                <w:szCs w:val="20"/>
              </w:rPr>
              <w:t>14 (9.9)</w:t>
            </w:r>
          </w:p>
        </w:tc>
        <w:tc>
          <w:tcPr>
            <w:tcW w:w="1525" w:type="dxa"/>
            <w:tcBorders>
              <w:top w:val="nil"/>
              <w:left w:val="nil"/>
              <w:bottom w:val="nil"/>
              <w:right w:val="nil"/>
            </w:tcBorders>
          </w:tcPr>
          <w:p w14:paraId="087BACD8" w14:textId="77777777" w:rsidR="00B82123" w:rsidRPr="00A21D72" w:rsidRDefault="00B82123" w:rsidP="00E26765">
            <w:pPr>
              <w:jc w:val="right"/>
              <w:rPr>
                <w:rFonts w:ascii="Arial" w:hAnsi="Arial" w:cs="Arial"/>
                <w:sz w:val="20"/>
                <w:szCs w:val="20"/>
              </w:rPr>
            </w:pPr>
            <w:r>
              <w:rPr>
                <w:rFonts w:ascii="Arial" w:hAnsi="Arial" w:cs="Arial"/>
                <w:sz w:val="20"/>
                <w:szCs w:val="20"/>
              </w:rPr>
              <w:t>6 (4.3)</w:t>
            </w:r>
          </w:p>
        </w:tc>
        <w:tc>
          <w:tcPr>
            <w:tcW w:w="1530" w:type="dxa"/>
            <w:tcBorders>
              <w:top w:val="nil"/>
              <w:left w:val="nil"/>
              <w:bottom w:val="nil"/>
              <w:right w:val="nil"/>
            </w:tcBorders>
          </w:tcPr>
          <w:p w14:paraId="0BA2948B" w14:textId="77777777" w:rsidR="00B82123" w:rsidRPr="00A21D72" w:rsidRDefault="00B82123" w:rsidP="00E26765">
            <w:pPr>
              <w:jc w:val="right"/>
              <w:rPr>
                <w:rFonts w:ascii="Arial" w:hAnsi="Arial" w:cs="Arial"/>
                <w:sz w:val="20"/>
                <w:szCs w:val="20"/>
              </w:rPr>
            </w:pPr>
            <w:r>
              <w:rPr>
                <w:rFonts w:ascii="Arial" w:hAnsi="Arial" w:cs="Arial"/>
                <w:sz w:val="20"/>
                <w:szCs w:val="20"/>
              </w:rPr>
              <w:t>0 (0)</w:t>
            </w:r>
          </w:p>
        </w:tc>
        <w:tc>
          <w:tcPr>
            <w:tcW w:w="1530" w:type="dxa"/>
            <w:tcBorders>
              <w:top w:val="nil"/>
              <w:left w:val="nil"/>
              <w:bottom w:val="nil"/>
              <w:right w:val="nil"/>
            </w:tcBorders>
          </w:tcPr>
          <w:p w14:paraId="77294334" w14:textId="77777777" w:rsidR="00B82123" w:rsidRPr="00A21D72" w:rsidRDefault="00B82123" w:rsidP="00E26765">
            <w:pPr>
              <w:jc w:val="right"/>
              <w:rPr>
                <w:rFonts w:ascii="Arial" w:hAnsi="Arial" w:cs="Arial"/>
                <w:sz w:val="20"/>
                <w:szCs w:val="20"/>
              </w:rPr>
            </w:pPr>
            <w:r>
              <w:rPr>
                <w:rFonts w:ascii="Arial" w:hAnsi="Arial" w:cs="Arial"/>
                <w:sz w:val="20"/>
                <w:szCs w:val="20"/>
              </w:rPr>
              <w:t>3 (2.1)</w:t>
            </w:r>
          </w:p>
        </w:tc>
        <w:tc>
          <w:tcPr>
            <w:tcW w:w="1440" w:type="dxa"/>
            <w:tcBorders>
              <w:top w:val="nil"/>
              <w:left w:val="nil"/>
              <w:bottom w:val="nil"/>
              <w:right w:val="nil"/>
            </w:tcBorders>
          </w:tcPr>
          <w:p w14:paraId="05041044" w14:textId="77777777" w:rsidR="00B82123" w:rsidRPr="00A21D72" w:rsidRDefault="00B82123" w:rsidP="00E26765">
            <w:pPr>
              <w:jc w:val="right"/>
              <w:rPr>
                <w:rFonts w:ascii="Arial" w:hAnsi="Arial" w:cs="Arial"/>
                <w:sz w:val="20"/>
                <w:szCs w:val="20"/>
              </w:rPr>
            </w:pPr>
            <w:r>
              <w:rPr>
                <w:rFonts w:ascii="Arial" w:hAnsi="Arial" w:cs="Arial"/>
                <w:sz w:val="20"/>
                <w:szCs w:val="20"/>
              </w:rPr>
              <w:t>5 (3.5)</w:t>
            </w:r>
          </w:p>
        </w:tc>
        <w:tc>
          <w:tcPr>
            <w:tcW w:w="1075" w:type="dxa"/>
            <w:tcBorders>
              <w:top w:val="nil"/>
              <w:left w:val="nil"/>
              <w:bottom w:val="nil"/>
              <w:right w:val="nil"/>
            </w:tcBorders>
          </w:tcPr>
          <w:p w14:paraId="07F0A340" w14:textId="77777777" w:rsidR="00B82123" w:rsidRPr="00A21D72" w:rsidRDefault="00B82123" w:rsidP="00E26765">
            <w:pPr>
              <w:jc w:val="right"/>
              <w:rPr>
                <w:rFonts w:ascii="Arial" w:hAnsi="Arial" w:cs="Arial"/>
                <w:sz w:val="20"/>
                <w:szCs w:val="20"/>
              </w:rPr>
            </w:pPr>
          </w:p>
        </w:tc>
      </w:tr>
      <w:tr w:rsidR="00B82123" w:rsidRPr="00EA14D1" w14:paraId="70111BC4" w14:textId="77777777" w:rsidTr="00E26765">
        <w:trPr>
          <w:cantSplit/>
        </w:trPr>
        <w:tc>
          <w:tcPr>
            <w:tcW w:w="2515" w:type="dxa"/>
            <w:tcBorders>
              <w:top w:val="nil"/>
              <w:left w:val="nil"/>
              <w:bottom w:val="nil"/>
              <w:right w:val="nil"/>
            </w:tcBorders>
          </w:tcPr>
          <w:p w14:paraId="41007FB4" w14:textId="77777777" w:rsidR="00B82123" w:rsidRPr="00A21D72" w:rsidRDefault="00B82123" w:rsidP="00E26765">
            <w:pPr>
              <w:rPr>
                <w:rFonts w:ascii="Arial" w:hAnsi="Arial" w:cs="Arial"/>
                <w:sz w:val="20"/>
                <w:szCs w:val="20"/>
              </w:rPr>
            </w:pPr>
            <w:r w:rsidRPr="00A21D72">
              <w:rPr>
                <w:rFonts w:ascii="Arial" w:hAnsi="Arial" w:cs="Arial"/>
                <w:sz w:val="20"/>
                <w:szCs w:val="20"/>
              </w:rPr>
              <w:t>Out of work, on disability</w:t>
            </w:r>
          </w:p>
        </w:tc>
        <w:tc>
          <w:tcPr>
            <w:tcW w:w="1175" w:type="dxa"/>
            <w:tcBorders>
              <w:top w:val="nil"/>
              <w:left w:val="nil"/>
              <w:bottom w:val="nil"/>
              <w:right w:val="nil"/>
            </w:tcBorders>
          </w:tcPr>
          <w:p w14:paraId="4B2FE2AC" w14:textId="77777777" w:rsidR="00B82123" w:rsidRPr="00A21D72" w:rsidRDefault="00B82123" w:rsidP="00E26765">
            <w:pPr>
              <w:jc w:val="right"/>
              <w:rPr>
                <w:rFonts w:ascii="Arial" w:hAnsi="Arial" w:cs="Arial"/>
                <w:sz w:val="20"/>
                <w:szCs w:val="20"/>
              </w:rPr>
            </w:pPr>
            <w:r>
              <w:rPr>
                <w:rFonts w:ascii="Arial" w:hAnsi="Arial" w:cs="Arial"/>
                <w:sz w:val="20"/>
                <w:szCs w:val="20"/>
              </w:rPr>
              <w:t>13 (9.2)</w:t>
            </w:r>
          </w:p>
        </w:tc>
        <w:tc>
          <w:tcPr>
            <w:tcW w:w="1525" w:type="dxa"/>
            <w:tcBorders>
              <w:top w:val="nil"/>
              <w:left w:val="nil"/>
              <w:bottom w:val="nil"/>
              <w:right w:val="nil"/>
            </w:tcBorders>
          </w:tcPr>
          <w:p w14:paraId="0717C8DD" w14:textId="77777777" w:rsidR="00B82123" w:rsidRPr="00A21D72" w:rsidRDefault="00B82123" w:rsidP="00E26765">
            <w:pPr>
              <w:jc w:val="right"/>
              <w:rPr>
                <w:rFonts w:ascii="Arial" w:hAnsi="Arial" w:cs="Arial"/>
                <w:sz w:val="20"/>
                <w:szCs w:val="20"/>
              </w:rPr>
            </w:pPr>
            <w:r>
              <w:rPr>
                <w:rFonts w:ascii="Arial" w:hAnsi="Arial" w:cs="Arial"/>
                <w:sz w:val="20"/>
                <w:szCs w:val="20"/>
              </w:rPr>
              <w:t>2 (1.4)</w:t>
            </w:r>
          </w:p>
        </w:tc>
        <w:tc>
          <w:tcPr>
            <w:tcW w:w="1530" w:type="dxa"/>
            <w:tcBorders>
              <w:top w:val="nil"/>
              <w:left w:val="nil"/>
              <w:bottom w:val="nil"/>
              <w:right w:val="nil"/>
            </w:tcBorders>
          </w:tcPr>
          <w:p w14:paraId="36817ABC" w14:textId="77777777" w:rsidR="00B82123" w:rsidRPr="00A21D72" w:rsidRDefault="00B82123" w:rsidP="00E26765">
            <w:pPr>
              <w:jc w:val="right"/>
              <w:rPr>
                <w:rFonts w:ascii="Arial" w:hAnsi="Arial" w:cs="Arial"/>
                <w:sz w:val="20"/>
                <w:szCs w:val="20"/>
              </w:rPr>
            </w:pPr>
            <w:r>
              <w:rPr>
                <w:rFonts w:ascii="Arial" w:hAnsi="Arial" w:cs="Arial"/>
                <w:sz w:val="20"/>
                <w:szCs w:val="20"/>
              </w:rPr>
              <w:t>0 (0)</w:t>
            </w:r>
          </w:p>
        </w:tc>
        <w:tc>
          <w:tcPr>
            <w:tcW w:w="1530" w:type="dxa"/>
            <w:tcBorders>
              <w:top w:val="nil"/>
              <w:left w:val="nil"/>
              <w:bottom w:val="nil"/>
              <w:right w:val="nil"/>
            </w:tcBorders>
          </w:tcPr>
          <w:p w14:paraId="204E5DD5" w14:textId="77777777" w:rsidR="00B82123" w:rsidRPr="00A21D72" w:rsidRDefault="00B82123" w:rsidP="00E26765">
            <w:pPr>
              <w:jc w:val="right"/>
              <w:rPr>
                <w:rFonts w:ascii="Arial" w:hAnsi="Arial" w:cs="Arial"/>
                <w:sz w:val="20"/>
                <w:szCs w:val="20"/>
              </w:rPr>
            </w:pPr>
            <w:r>
              <w:rPr>
                <w:rFonts w:ascii="Arial" w:hAnsi="Arial" w:cs="Arial"/>
                <w:sz w:val="20"/>
                <w:szCs w:val="20"/>
              </w:rPr>
              <w:t>8 (5.7)</w:t>
            </w:r>
          </w:p>
        </w:tc>
        <w:tc>
          <w:tcPr>
            <w:tcW w:w="1440" w:type="dxa"/>
            <w:tcBorders>
              <w:top w:val="nil"/>
              <w:left w:val="nil"/>
              <w:bottom w:val="nil"/>
              <w:right w:val="nil"/>
            </w:tcBorders>
          </w:tcPr>
          <w:p w14:paraId="79727E8E" w14:textId="77777777" w:rsidR="00B82123" w:rsidRPr="00A21D72" w:rsidRDefault="00B82123" w:rsidP="00E26765">
            <w:pPr>
              <w:jc w:val="right"/>
              <w:rPr>
                <w:rFonts w:ascii="Arial" w:hAnsi="Arial" w:cs="Arial"/>
                <w:sz w:val="20"/>
                <w:szCs w:val="20"/>
              </w:rPr>
            </w:pPr>
            <w:r>
              <w:rPr>
                <w:rFonts w:ascii="Arial" w:hAnsi="Arial" w:cs="Arial"/>
                <w:sz w:val="20"/>
                <w:szCs w:val="20"/>
              </w:rPr>
              <w:t>3 (2.1)</w:t>
            </w:r>
          </w:p>
        </w:tc>
        <w:tc>
          <w:tcPr>
            <w:tcW w:w="1075" w:type="dxa"/>
            <w:tcBorders>
              <w:top w:val="nil"/>
              <w:left w:val="nil"/>
              <w:bottom w:val="nil"/>
              <w:right w:val="nil"/>
            </w:tcBorders>
          </w:tcPr>
          <w:p w14:paraId="386E070C" w14:textId="77777777" w:rsidR="00B82123" w:rsidRPr="00A21D72" w:rsidRDefault="00B82123" w:rsidP="00E26765">
            <w:pPr>
              <w:jc w:val="right"/>
              <w:rPr>
                <w:rFonts w:ascii="Arial" w:hAnsi="Arial" w:cs="Arial"/>
                <w:sz w:val="20"/>
                <w:szCs w:val="20"/>
              </w:rPr>
            </w:pPr>
          </w:p>
        </w:tc>
      </w:tr>
      <w:tr w:rsidR="00B82123" w:rsidRPr="00EA14D1" w14:paraId="7A500351" w14:textId="77777777" w:rsidTr="00E26765">
        <w:trPr>
          <w:cantSplit/>
        </w:trPr>
        <w:tc>
          <w:tcPr>
            <w:tcW w:w="2515" w:type="dxa"/>
            <w:tcBorders>
              <w:top w:val="nil"/>
              <w:left w:val="nil"/>
              <w:bottom w:val="nil"/>
              <w:right w:val="nil"/>
            </w:tcBorders>
          </w:tcPr>
          <w:p w14:paraId="5B63282F" w14:textId="77777777" w:rsidR="00B82123" w:rsidRPr="00A21D72" w:rsidRDefault="00B82123" w:rsidP="00E26765">
            <w:pPr>
              <w:rPr>
                <w:rFonts w:ascii="Arial" w:hAnsi="Arial" w:cs="Arial"/>
                <w:sz w:val="20"/>
                <w:szCs w:val="20"/>
              </w:rPr>
            </w:pPr>
            <w:r w:rsidRPr="00A21D72">
              <w:rPr>
                <w:rFonts w:ascii="Arial" w:hAnsi="Arial" w:cs="Arial"/>
                <w:sz w:val="20"/>
                <w:szCs w:val="20"/>
              </w:rPr>
              <w:t>Currently unemployed (not a student, retired, or disabled)</w:t>
            </w:r>
          </w:p>
        </w:tc>
        <w:tc>
          <w:tcPr>
            <w:tcW w:w="1175" w:type="dxa"/>
            <w:tcBorders>
              <w:top w:val="nil"/>
              <w:left w:val="nil"/>
              <w:bottom w:val="nil"/>
              <w:right w:val="nil"/>
            </w:tcBorders>
          </w:tcPr>
          <w:p w14:paraId="06098831" w14:textId="77777777" w:rsidR="00B82123" w:rsidRPr="00A21D72" w:rsidRDefault="00B82123" w:rsidP="00E26765">
            <w:pPr>
              <w:jc w:val="right"/>
              <w:rPr>
                <w:rFonts w:ascii="Arial" w:hAnsi="Arial" w:cs="Arial"/>
                <w:sz w:val="20"/>
                <w:szCs w:val="20"/>
              </w:rPr>
            </w:pPr>
            <w:r>
              <w:rPr>
                <w:rFonts w:ascii="Arial" w:hAnsi="Arial" w:cs="Arial"/>
                <w:sz w:val="20"/>
                <w:szCs w:val="20"/>
              </w:rPr>
              <w:t>7 (5.0)</w:t>
            </w:r>
          </w:p>
        </w:tc>
        <w:tc>
          <w:tcPr>
            <w:tcW w:w="1525" w:type="dxa"/>
            <w:tcBorders>
              <w:top w:val="nil"/>
              <w:left w:val="nil"/>
              <w:bottom w:val="nil"/>
              <w:right w:val="nil"/>
            </w:tcBorders>
          </w:tcPr>
          <w:p w14:paraId="36BA6F9B" w14:textId="77777777" w:rsidR="00B82123" w:rsidRPr="00A21D72" w:rsidRDefault="00B82123" w:rsidP="00E26765">
            <w:pPr>
              <w:jc w:val="right"/>
              <w:rPr>
                <w:rFonts w:ascii="Arial" w:hAnsi="Arial" w:cs="Arial"/>
                <w:sz w:val="20"/>
                <w:szCs w:val="20"/>
              </w:rPr>
            </w:pPr>
            <w:r>
              <w:rPr>
                <w:rFonts w:ascii="Arial" w:hAnsi="Arial" w:cs="Arial"/>
                <w:sz w:val="20"/>
                <w:szCs w:val="20"/>
              </w:rPr>
              <w:t>0 (0)</w:t>
            </w:r>
          </w:p>
        </w:tc>
        <w:tc>
          <w:tcPr>
            <w:tcW w:w="1530" w:type="dxa"/>
            <w:tcBorders>
              <w:top w:val="nil"/>
              <w:left w:val="nil"/>
              <w:bottom w:val="nil"/>
              <w:right w:val="nil"/>
            </w:tcBorders>
          </w:tcPr>
          <w:p w14:paraId="295862CE" w14:textId="77777777" w:rsidR="00B82123" w:rsidRPr="00A21D72" w:rsidRDefault="00B82123" w:rsidP="00E26765">
            <w:pPr>
              <w:jc w:val="right"/>
              <w:rPr>
                <w:rFonts w:ascii="Arial" w:hAnsi="Arial" w:cs="Arial"/>
                <w:sz w:val="20"/>
                <w:szCs w:val="20"/>
              </w:rPr>
            </w:pPr>
            <w:r>
              <w:rPr>
                <w:rFonts w:ascii="Arial" w:hAnsi="Arial" w:cs="Arial"/>
                <w:sz w:val="20"/>
                <w:szCs w:val="20"/>
              </w:rPr>
              <w:t>0 (0)</w:t>
            </w:r>
          </w:p>
        </w:tc>
        <w:tc>
          <w:tcPr>
            <w:tcW w:w="1530" w:type="dxa"/>
            <w:tcBorders>
              <w:top w:val="nil"/>
              <w:left w:val="nil"/>
              <w:bottom w:val="nil"/>
              <w:right w:val="nil"/>
            </w:tcBorders>
          </w:tcPr>
          <w:p w14:paraId="3ED335FA" w14:textId="77777777" w:rsidR="00B82123" w:rsidRPr="00A21D72" w:rsidRDefault="00B82123" w:rsidP="00E26765">
            <w:pPr>
              <w:jc w:val="right"/>
              <w:rPr>
                <w:rFonts w:ascii="Arial" w:hAnsi="Arial" w:cs="Arial"/>
                <w:sz w:val="20"/>
                <w:szCs w:val="20"/>
              </w:rPr>
            </w:pPr>
            <w:r>
              <w:rPr>
                <w:rFonts w:ascii="Arial" w:hAnsi="Arial" w:cs="Arial"/>
                <w:sz w:val="20"/>
                <w:szCs w:val="20"/>
              </w:rPr>
              <w:t>2 (1.4)</w:t>
            </w:r>
          </w:p>
        </w:tc>
        <w:tc>
          <w:tcPr>
            <w:tcW w:w="1440" w:type="dxa"/>
            <w:tcBorders>
              <w:top w:val="nil"/>
              <w:left w:val="nil"/>
              <w:bottom w:val="nil"/>
              <w:right w:val="nil"/>
            </w:tcBorders>
          </w:tcPr>
          <w:p w14:paraId="47CA9A0D" w14:textId="77777777" w:rsidR="00B82123" w:rsidRPr="00A21D72" w:rsidRDefault="00B82123" w:rsidP="00E26765">
            <w:pPr>
              <w:jc w:val="right"/>
              <w:rPr>
                <w:rFonts w:ascii="Arial" w:hAnsi="Arial" w:cs="Arial"/>
                <w:sz w:val="20"/>
                <w:szCs w:val="20"/>
              </w:rPr>
            </w:pPr>
            <w:r>
              <w:rPr>
                <w:rFonts w:ascii="Arial" w:hAnsi="Arial" w:cs="Arial"/>
                <w:sz w:val="20"/>
                <w:szCs w:val="20"/>
              </w:rPr>
              <w:t>5 (3.5)</w:t>
            </w:r>
          </w:p>
        </w:tc>
        <w:tc>
          <w:tcPr>
            <w:tcW w:w="1075" w:type="dxa"/>
            <w:tcBorders>
              <w:top w:val="nil"/>
              <w:left w:val="nil"/>
              <w:bottom w:val="nil"/>
              <w:right w:val="nil"/>
            </w:tcBorders>
          </w:tcPr>
          <w:p w14:paraId="4284C395" w14:textId="77777777" w:rsidR="00B82123" w:rsidRPr="00A21D72" w:rsidRDefault="00B82123" w:rsidP="00E26765">
            <w:pPr>
              <w:jc w:val="right"/>
              <w:rPr>
                <w:rFonts w:ascii="Arial" w:hAnsi="Arial" w:cs="Arial"/>
                <w:sz w:val="20"/>
                <w:szCs w:val="20"/>
              </w:rPr>
            </w:pPr>
          </w:p>
        </w:tc>
      </w:tr>
      <w:tr w:rsidR="00B82123" w:rsidRPr="00EA14D1" w14:paraId="08CE44B7" w14:textId="77777777" w:rsidTr="00E26765">
        <w:trPr>
          <w:cantSplit/>
        </w:trPr>
        <w:tc>
          <w:tcPr>
            <w:tcW w:w="2515" w:type="dxa"/>
            <w:tcBorders>
              <w:top w:val="nil"/>
              <w:left w:val="nil"/>
              <w:bottom w:val="nil"/>
              <w:right w:val="nil"/>
            </w:tcBorders>
          </w:tcPr>
          <w:p w14:paraId="6A9C329C" w14:textId="77777777" w:rsidR="00B82123" w:rsidRPr="00A21D72" w:rsidRDefault="00B82123" w:rsidP="00E26765">
            <w:pPr>
              <w:rPr>
                <w:rFonts w:ascii="Arial" w:hAnsi="Arial" w:cs="Arial"/>
                <w:sz w:val="20"/>
                <w:szCs w:val="20"/>
              </w:rPr>
            </w:pPr>
            <w:r w:rsidRPr="00A21D72">
              <w:rPr>
                <w:rFonts w:ascii="Arial" w:hAnsi="Arial" w:cs="Arial"/>
                <w:sz w:val="20"/>
                <w:szCs w:val="20"/>
              </w:rPr>
              <w:t>Retired</w:t>
            </w:r>
          </w:p>
        </w:tc>
        <w:tc>
          <w:tcPr>
            <w:tcW w:w="1175" w:type="dxa"/>
            <w:tcBorders>
              <w:top w:val="nil"/>
              <w:left w:val="nil"/>
              <w:bottom w:val="nil"/>
              <w:right w:val="nil"/>
            </w:tcBorders>
          </w:tcPr>
          <w:p w14:paraId="054E7200" w14:textId="77777777" w:rsidR="00B82123" w:rsidRPr="00A21D72" w:rsidRDefault="00B82123" w:rsidP="00E26765">
            <w:pPr>
              <w:jc w:val="right"/>
              <w:rPr>
                <w:rFonts w:ascii="Arial" w:hAnsi="Arial" w:cs="Arial"/>
                <w:sz w:val="20"/>
                <w:szCs w:val="20"/>
              </w:rPr>
            </w:pPr>
            <w:r>
              <w:rPr>
                <w:rFonts w:ascii="Arial" w:hAnsi="Arial" w:cs="Arial"/>
                <w:sz w:val="20"/>
                <w:szCs w:val="20"/>
              </w:rPr>
              <w:t>7 (5.0)</w:t>
            </w:r>
          </w:p>
        </w:tc>
        <w:tc>
          <w:tcPr>
            <w:tcW w:w="1525" w:type="dxa"/>
            <w:tcBorders>
              <w:top w:val="nil"/>
              <w:left w:val="nil"/>
              <w:bottom w:val="nil"/>
              <w:right w:val="nil"/>
            </w:tcBorders>
          </w:tcPr>
          <w:p w14:paraId="2D782FFC" w14:textId="77777777" w:rsidR="00B82123" w:rsidRPr="00A21D72" w:rsidRDefault="00B82123" w:rsidP="00E26765">
            <w:pPr>
              <w:jc w:val="right"/>
              <w:rPr>
                <w:rFonts w:ascii="Arial" w:hAnsi="Arial" w:cs="Arial"/>
                <w:sz w:val="20"/>
                <w:szCs w:val="20"/>
              </w:rPr>
            </w:pPr>
            <w:r>
              <w:rPr>
                <w:rFonts w:ascii="Arial" w:hAnsi="Arial" w:cs="Arial"/>
                <w:sz w:val="20"/>
                <w:szCs w:val="20"/>
              </w:rPr>
              <w:t>1 (0.7)</w:t>
            </w:r>
          </w:p>
        </w:tc>
        <w:tc>
          <w:tcPr>
            <w:tcW w:w="1530" w:type="dxa"/>
            <w:tcBorders>
              <w:top w:val="nil"/>
              <w:left w:val="nil"/>
              <w:bottom w:val="nil"/>
              <w:right w:val="nil"/>
            </w:tcBorders>
          </w:tcPr>
          <w:p w14:paraId="76D5A30C" w14:textId="77777777" w:rsidR="00B82123" w:rsidRPr="00A21D72" w:rsidRDefault="00B82123" w:rsidP="00E26765">
            <w:pPr>
              <w:jc w:val="right"/>
              <w:rPr>
                <w:rFonts w:ascii="Arial" w:hAnsi="Arial" w:cs="Arial"/>
                <w:sz w:val="20"/>
                <w:szCs w:val="20"/>
              </w:rPr>
            </w:pPr>
            <w:r>
              <w:rPr>
                <w:rFonts w:ascii="Arial" w:hAnsi="Arial" w:cs="Arial"/>
                <w:sz w:val="20"/>
                <w:szCs w:val="20"/>
              </w:rPr>
              <w:t>0 (0)</w:t>
            </w:r>
          </w:p>
        </w:tc>
        <w:tc>
          <w:tcPr>
            <w:tcW w:w="1530" w:type="dxa"/>
            <w:tcBorders>
              <w:top w:val="nil"/>
              <w:left w:val="nil"/>
              <w:bottom w:val="nil"/>
              <w:right w:val="nil"/>
            </w:tcBorders>
          </w:tcPr>
          <w:p w14:paraId="7CDCEEA7" w14:textId="77777777" w:rsidR="00B82123" w:rsidRPr="00A21D72" w:rsidRDefault="00B82123" w:rsidP="00E26765">
            <w:pPr>
              <w:jc w:val="right"/>
              <w:rPr>
                <w:rFonts w:ascii="Arial" w:hAnsi="Arial" w:cs="Arial"/>
                <w:sz w:val="20"/>
                <w:szCs w:val="20"/>
              </w:rPr>
            </w:pPr>
            <w:r>
              <w:rPr>
                <w:rFonts w:ascii="Arial" w:hAnsi="Arial" w:cs="Arial"/>
                <w:sz w:val="20"/>
                <w:szCs w:val="20"/>
              </w:rPr>
              <w:t>4 (2.8)</w:t>
            </w:r>
          </w:p>
        </w:tc>
        <w:tc>
          <w:tcPr>
            <w:tcW w:w="1440" w:type="dxa"/>
            <w:tcBorders>
              <w:top w:val="nil"/>
              <w:left w:val="nil"/>
              <w:bottom w:val="nil"/>
              <w:right w:val="nil"/>
            </w:tcBorders>
          </w:tcPr>
          <w:p w14:paraId="42BC8111" w14:textId="77777777" w:rsidR="00B82123" w:rsidRPr="00A21D72" w:rsidRDefault="00B82123" w:rsidP="00E26765">
            <w:pPr>
              <w:jc w:val="right"/>
              <w:rPr>
                <w:rFonts w:ascii="Arial" w:hAnsi="Arial" w:cs="Arial"/>
                <w:sz w:val="20"/>
                <w:szCs w:val="20"/>
              </w:rPr>
            </w:pPr>
            <w:r>
              <w:rPr>
                <w:rFonts w:ascii="Arial" w:hAnsi="Arial" w:cs="Arial"/>
                <w:sz w:val="20"/>
                <w:szCs w:val="20"/>
              </w:rPr>
              <w:t>2 (1.4)</w:t>
            </w:r>
          </w:p>
        </w:tc>
        <w:tc>
          <w:tcPr>
            <w:tcW w:w="1075" w:type="dxa"/>
            <w:tcBorders>
              <w:top w:val="nil"/>
              <w:left w:val="nil"/>
              <w:bottom w:val="nil"/>
              <w:right w:val="nil"/>
            </w:tcBorders>
          </w:tcPr>
          <w:p w14:paraId="54B04184" w14:textId="77777777" w:rsidR="00B82123" w:rsidRPr="00A21D72" w:rsidRDefault="00B82123" w:rsidP="00E26765">
            <w:pPr>
              <w:jc w:val="right"/>
              <w:rPr>
                <w:rFonts w:ascii="Arial" w:hAnsi="Arial" w:cs="Arial"/>
                <w:sz w:val="20"/>
                <w:szCs w:val="20"/>
              </w:rPr>
            </w:pPr>
          </w:p>
        </w:tc>
      </w:tr>
      <w:tr w:rsidR="00B82123" w:rsidRPr="00EA14D1" w14:paraId="71921499" w14:textId="77777777" w:rsidTr="00E26765">
        <w:trPr>
          <w:cantSplit/>
        </w:trPr>
        <w:tc>
          <w:tcPr>
            <w:tcW w:w="2515" w:type="dxa"/>
            <w:tcBorders>
              <w:top w:val="nil"/>
              <w:left w:val="nil"/>
              <w:bottom w:val="nil"/>
              <w:right w:val="nil"/>
            </w:tcBorders>
          </w:tcPr>
          <w:p w14:paraId="6C2ED933" w14:textId="77777777" w:rsidR="00B82123" w:rsidRPr="00A21D72" w:rsidRDefault="00B82123" w:rsidP="00E26765">
            <w:pPr>
              <w:rPr>
                <w:rFonts w:ascii="Arial" w:hAnsi="Arial" w:cs="Arial"/>
                <w:sz w:val="20"/>
                <w:szCs w:val="20"/>
              </w:rPr>
            </w:pPr>
            <w:r w:rsidRPr="00A21D72">
              <w:rPr>
                <w:rFonts w:ascii="Arial" w:hAnsi="Arial" w:cs="Arial"/>
                <w:sz w:val="20"/>
                <w:szCs w:val="20"/>
              </w:rPr>
              <w:t>Student</w:t>
            </w:r>
          </w:p>
        </w:tc>
        <w:tc>
          <w:tcPr>
            <w:tcW w:w="1175" w:type="dxa"/>
            <w:tcBorders>
              <w:top w:val="nil"/>
              <w:left w:val="nil"/>
              <w:bottom w:val="nil"/>
              <w:right w:val="nil"/>
            </w:tcBorders>
          </w:tcPr>
          <w:p w14:paraId="5C4F669F" w14:textId="77777777" w:rsidR="00B82123" w:rsidRPr="00A21D72" w:rsidRDefault="00B82123" w:rsidP="00E26765">
            <w:pPr>
              <w:jc w:val="right"/>
              <w:rPr>
                <w:rFonts w:ascii="Arial" w:hAnsi="Arial" w:cs="Arial"/>
                <w:sz w:val="20"/>
                <w:szCs w:val="20"/>
              </w:rPr>
            </w:pPr>
            <w:r>
              <w:rPr>
                <w:rFonts w:ascii="Arial" w:hAnsi="Arial" w:cs="Arial"/>
                <w:sz w:val="20"/>
                <w:szCs w:val="20"/>
              </w:rPr>
              <w:t>6 (4.3)</w:t>
            </w:r>
          </w:p>
        </w:tc>
        <w:tc>
          <w:tcPr>
            <w:tcW w:w="1525" w:type="dxa"/>
            <w:tcBorders>
              <w:top w:val="nil"/>
              <w:left w:val="nil"/>
              <w:bottom w:val="nil"/>
              <w:right w:val="nil"/>
            </w:tcBorders>
          </w:tcPr>
          <w:p w14:paraId="6D20CD95" w14:textId="77777777" w:rsidR="00B82123" w:rsidRPr="00A21D72" w:rsidRDefault="00B82123" w:rsidP="00E26765">
            <w:pPr>
              <w:jc w:val="right"/>
              <w:rPr>
                <w:rFonts w:ascii="Arial" w:hAnsi="Arial" w:cs="Arial"/>
                <w:sz w:val="20"/>
                <w:szCs w:val="20"/>
              </w:rPr>
            </w:pPr>
            <w:r>
              <w:rPr>
                <w:rFonts w:ascii="Arial" w:hAnsi="Arial" w:cs="Arial"/>
                <w:sz w:val="20"/>
                <w:szCs w:val="20"/>
              </w:rPr>
              <w:t>2 (1.4)</w:t>
            </w:r>
          </w:p>
        </w:tc>
        <w:tc>
          <w:tcPr>
            <w:tcW w:w="1530" w:type="dxa"/>
            <w:tcBorders>
              <w:top w:val="nil"/>
              <w:left w:val="nil"/>
              <w:bottom w:val="nil"/>
              <w:right w:val="nil"/>
            </w:tcBorders>
          </w:tcPr>
          <w:p w14:paraId="1E7BB595" w14:textId="77777777" w:rsidR="00B82123" w:rsidRPr="00A21D72" w:rsidRDefault="00B82123" w:rsidP="00E26765">
            <w:pPr>
              <w:jc w:val="right"/>
              <w:rPr>
                <w:rFonts w:ascii="Arial" w:hAnsi="Arial" w:cs="Arial"/>
                <w:sz w:val="20"/>
                <w:szCs w:val="20"/>
              </w:rPr>
            </w:pPr>
            <w:r>
              <w:rPr>
                <w:rFonts w:ascii="Arial" w:hAnsi="Arial" w:cs="Arial"/>
                <w:sz w:val="20"/>
                <w:szCs w:val="20"/>
              </w:rPr>
              <w:t>1 (0.7)</w:t>
            </w:r>
          </w:p>
        </w:tc>
        <w:tc>
          <w:tcPr>
            <w:tcW w:w="1530" w:type="dxa"/>
            <w:tcBorders>
              <w:top w:val="nil"/>
              <w:left w:val="nil"/>
              <w:bottom w:val="nil"/>
              <w:right w:val="nil"/>
            </w:tcBorders>
          </w:tcPr>
          <w:p w14:paraId="0AF1D0B3" w14:textId="77777777" w:rsidR="00B82123" w:rsidRPr="00A21D72" w:rsidRDefault="00B82123" w:rsidP="00E26765">
            <w:pPr>
              <w:jc w:val="right"/>
              <w:rPr>
                <w:rFonts w:ascii="Arial" w:hAnsi="Arial" w:cs="Arial"/>
                <w:sz w:val="20"/>
                <w:szCs w:val="20"/>
              </w:rPr>
            </w:pPr>
            <w:r>
              <w:rPr>
                <w:rFonts w:ascii="Arial" w:hAnsi="Arial" w:cs="Arial"/>
                <w:sz w:val="20"/>
                <w:szCs w:val="20"/>
              </w:rPr>
              <w:t>2 (1.4)</w:t>
            </w:r>
          </w:p>
        </w:tc>
        <w:tc>
          <w:tcPr>
            <w:tcW w:w="1440" w:type="dxa"/>
            <w:tcBorders>
              <w:top w:val="nil"/>
              <w:left w:val="nil"/>
              <w:bottom w:val="nil"/>
              <w:right w:val="nil"/>
            </w:tcBorders>
          </w:tcPr>
          <w:p w14:paraId="79E02603" w14:textId="77777777" w:rsidR="00B82123" w:rsidRPr="00A21D72" w:rsidRDefault="00B82123" w:rsidP="00E26765">
            <w:pPr>
              <w:jc w:val="right"/>
              <w:rPr>
                <w:rFonts w:ascii="Arial" w:hAnsi="Arial" w:cs="Arial"/>
                <w:sz w:val="20"/>
                <w:szCs w:val="20"/>
              </w:rPr>
            </w:pPr>
            <w:r>
              <w:rPr>
                <w:rFonts w:ascii="Arial" w:hAnsi="Arial" w:cs="Arial"/>
                <w:sz w:val="20"/>
                <w:szCs w:val="20"/>
              </w:rPr>
              <w:t>1 (0.7)</w:t>
            </w:r>
          </w:p>
        </w:tc>
        <w:tc>
          <w:tcPr>
            <w:tcW w:w="1075" w:type="dxa"/>
            <w:tcBorders>
              <w:top w:val="nil"/>
              <w:left w:val="nil"/>
              <w:bottom w:val="nil"/>
              <w:right w:val="nil"/>
            </w:tcBorders>
          </w:tcPr>
          <w:p w14:paraId="271F29C4" w14:textId="77777777" w:rsidR="00B82123" w:rsidRPr="00A21D72" w:rsidRDefault="00B82123" w:rsidP="00E26765">
            <w:pPr>
              <w:jc w:val="right"/>
              <w:rPr>
                <w:rFonts w:ascii="Arial" w:hAnsi="Arial" w:cs="Arial"/>
                <w:sz w:val="20"/>
                <w:szCs w:val="20"/>
              </w:rPr>
            </w:pPr>
          </w:p>
        </w:tc>
      </w:tr>
      <w:tr w:rsidR="00B82123" w:rsidRPr="00EA14D1" w14:paraId="6D62D6D0" w14:textId="77777777" w:rsidTr="00E26765">
        <w:trPr>
          <w:cantSplit/>
        </w:trPr>
        <w:tc>
          <w:tcPr>
            <w:tcW w:w="2515" w:type="dxa"/>
            <w:tcBorders>
              <w:top w:val="nil"/>
              <w:left w:val="nil"/>
              <w:bottom w:val="nil"/>
              <w:right w:val="nil"/>
            </w:tcBorders>
          </w:tcPr>
          <w:p w14:paraId="0C2D2DF7" w14:textId="77777777" w:rsidR="00B82123" w:rsidRPr="00A21D72" w:rsidRDefault="00B82123" w:rsidP="00E26765">
            <w:pPr>
              <w:rPr>
                <w:rFonts w:ascii="Arial" w:hAnsi="Arial" w:cs="Arial"/>
                <w:sz w:val="20"/>
                <w:szCs w:val="20"/>
              </w:rPr>
            </w:pPr>
            <w:r w:rsidRPr="00A21D72">
              <w:rPr>
                <w:rFonts w:ascii="Arial" w:hAnsi="Arial" w:cs="Arial"/>
                <w:sz w:val="20"/>
                <w:szCs w:val="20"/>
              </w:rPr>
              <w:t>Other</w:t>
            </w:r>
          </w:p>
        </w:tc>
        <w:tc>
          <w:tcPr>
            <w:tcW w:w="1175" w:type="dxa"/>
            <w:tcBorders>
              <w:top w:val="nil"/>
              <w:left w:val="nil"/>
              <w:bottom w:val="nil"/>
              <w:right w:val="nil"/>
            </w:tcBorders>
          </w:tcPr>
          <w:p w14:paraId="3C49244A" w14:textId="77777777" w:rsidR="00B82123" w:rsidRPr="00A21D72" w:rsidRDefault="00B82123" w:rsidP="00E26765">
            <w:pPr>
              <w:jc w:val="right"/>
              <w:rPr>
                <w:rFonts w:ascii="Arial" w:hAnsi="Arial" w:cs="Arial"/>
                <w:sz w:val="20"/>
                <w:szCs w:val="20"/>
              </w:rPr>
            </w:pPr>
            <w:r>
              <w:rPr>
                <w:rFonts w:ascii="Arial" w:hAnsi="Arial" w:cs="Arial"/>
                <w:sz w:val="20"/>
                <w:szCs w:val="20"/>
              </w:rPr>
              <w:t>5 (3.5)</w:t>
            </w:r>
          </w:p>
        </w:tc>
        <w:tc>
          <w:tcPr>
            <w:tcW w:w="1525" w:type="dxa"/>
            <w:tcBorders>
              <w:top w:val="nil"/>
              <w:left w:val="nil"/>
              <w:bottom w:val="nil"/>
              <w:right w:val="nil"/>
            </w:tcBorders>
          </w:tcPr>
          <w:p w14:paraId="5D01F044" w14:textId="77777777" w:rsidR="00B82123" w:rsidRPr="00A21D72" w:rsidRDefault="00B82123" w:rsidP="00E26765">
            <w:pPr>
              <w:jc w:val="right"/>
              <w:rPr>
                <w:rFonts w:ascii="Arial" w:hAnsi="Arial" w:cs="Arial"/>
                <w:sz w:val="20"/>
                <w:szCs w:val="20"/>
              </w:rPr>
            </w:pPr>
            <w:r>
              <w:rPr>
                <w:rFonts w:ascii="Arial" w:hAnsi="Arial" w:cs="Arial"/>
                <w:sz w:val="20"/>
                <w:szCs w:val="20"/>
              </w:rPr>
              <w:t>1 (0.7)</w:t>
            </w:r>
          </w:p>
        </w:tc>
        <w:tc>
          <w:tcPr>
            <w:tcW w:w="1530" w:type="dxa"/>
            <w:tcBorders>
              <w:top w:val="nil"/>
              <w:left w:val="nil"/>
              <w:bottom w:val="nil"/>
              <w:right w:val="nil"/>
            </w:tcBorders>
          </w:tcPr>
          <w:p w14:paraId="2E6B4230" w14:textId="77777777" w:rsidR="00B82123" w:rsidRPr="00A21D72" w:rsidRDefault="00B82123" w:rsidP="00E26765">
            <w:pPr>
              <w:jc w:val="right"/>
              <w:rPr>
                <w:rFonts w:ascii="Arial" w:hAnsi="Arial" w:cs="Arial"/>
                <w:sz w:val="20"/>
                <w:szCs w:val="20"/>
              </w:rPr>
            </w:pPr>
            <w:r>
              <w:rPr>
                <w:rFonts w:ascii="Arial" w:hAnsi="Arial" w:cs="Arial"/>
                <w:sz w:val="20"/>
                <w:szCs w:val="20"/>
              </w:rPr>
              <w:t>0 (0)</w:t>
            </w:r>
          </w:p>
        </w:tc>
        <w:tc>
          <w:tcPr>
            <w:tcW w:w="1530" w:type="dxa"/>
            <w:tcBorders>
              <w:top w:val="nil"/>
              <w:left w:val="nil"/>
              <w:bottom w:val="nil"/>
              <w:right w:val="nil"/>
            </w:tcBorders>
          </w:tcPr>
          <w:p w14:paraId="63D6EAFA" w14:textId="77777777" w:rsidR="00B82123" w:rsidRPr="00A21D72" w:rsidRDefault="00B82123" w:rsidP="00E26765">
            <w:pPr>
              <w:jc w:val="right"/>
              <w:rPr>
                <w:rFonts w:ascii="Arial" w:hAnsi="Arial" w:cs="Arial"/>
                <w:sz w:val="20"/>
                <w:szCs w:val="20"/>
              </w:rPr>
            </w:pPr>
            <w:r>
              <w:rPr>
                <w:rFonts w:ascii="Arial" w:hAnsi="Arial" w:cs="Arial"/>
                <w:sz w:val="20"/>
                <w:szCs w:val="20"/>
              </w:rPr>
              <w:t>2 (1.4)</w:t>
            </w:r>
          </w:p>
        </w:tc>
        <w:tc>
          <w:tcPr>
            <w:tcW w:w="1440" w:type="dxa"/>
            <w:tcBorders>
              <w:top w:val="nil"/>
              <w:left w:val="nil"/>
              <w:bottom w:val="nil"/>
              <w:right w:val="nil"/>
            </w:tcBorders>
          </w:tcPr>
          <w:p w14:paraId="470153DC" w14:textId="77777777" w:rsidR="00B82123" w:rsidRPr="00A21D72" w:rsidRDefault="00B82123" w:rsidP="00E26765">
            <w:pPr>
              <w:jc w:val="right"/>
              <w:rPr>
                <w:rFonts w:ascii="Arial" w:hAnsi="Arial" w:cs="Arial"/>
                <w:sz w:val="20"/>
                <w:szCs w:val="20"/>
              </w:rPr>
            </w:pPr>
            <w:r>
              <w:rPr>
                <w:rFonts w:ascii="Arial" w:hAnsi="Arial" w:cs="Arial"/>
                <w:sz w:val="20"/>
                <w:szCs w:val="20"/>
              </w:rPr>
              <w:t>2 (1.4)</w:t>
            </w:r>
          </w:p>
        </w:tc>
        <w:tc>
          <w:tcPr>
            <w:tcW w:w="1075" w:type="dxa"/>
            <w:tcBorders>
              <w:top w:val="nil"/>
              <w:left w:val="nil"/>
              <w:bottom w:val="nil"/>
              <w:right w:val="nil"/>
            </w:tcBorders>
          </w:tcPr>
          <w:p w14:paraId="18FAED00" w14:textId="77777777" w:rsidR="00B82123" w:rsidRPr="00A21D72" w:rsidRDefault="00B82123" w:rsidP="00E26765">
            <w:pPr>
              <w:jc w:val="right"/>
              <w:rPr>
                <w:rFonts w:ascii="Arial" w:hAnsi="Arial" w:cs="Arial"/>
                <w:sz w:val="20"/>
                <w:szCs w:val="20"/>
              </w:rPr>
            </w:pPr>
          </w:p>
        </w:tc>
      </w:tr>
      <w:tr w:rsidR="00B82123" w:rsidRPr="00EA14D1" w14:paraId="14322D67" w14:textId="77777777" w:rsidTr="00E26765">
        <w:trPr>
          <w:cantSplit/>
        </w:trPr>
        <w:tc>
          <w:tcPr>
            <w:tcW w:w="2515" w:type="dxa"/>
            <w:tcBorders>
              <w:top w:val="nil"/>
              <w:left w:val="nil"/>
              <w:bottom w:val="nil"/>
              <w:right w:val="nil"/>
            </w:tcBorders>
          </w:tcPr>
          <w:p w14:paraId="03D7E426" w14:textId="77777777" w:rsidR="00B82123" w:rsidRPr="00A21D72" w:rsidRDefault="00B82123" w:rsidP="00E26765">
            <w:pPr>
              <w:ind w:left="180"/>
              <w:rPr>
                <w:rFonts w:ascii="Arial" w:hAnsi="Arial" w:cs="Arial"/>
                <w:sz w:val="20"/>
                <w:szCs w:val="20"/>
              </w:rPr>
            </w:pPr>
          </w:p>
        </w:tc>
        <w:tc>
          <w:tcPr>
            <w:tcW w:w="1175" w:type="dxa"/>
            <w:tcBorders>
              <w:top w:val="nil"/>
              <w:left w:val="nil"/>
              <w:bottom w:val="nil"/>
              <w:right w:val="nil"/>
            </w:tcBorders>
          </w:tcPr>
          <w:p w14:paraId="0C583F94" w14:textId="77777777" w:rsidR="00B82123" w:rsidRPr="00A21D72" w:rsidRDefault="00B82123" w:rsidP="00E26765">
            <w:pPr>
              <w:jc w:val="right"/>
              <w:rPr>
                <w:rFonts w:ascii="Arial" w:hAnsi="Arial" w:cs="Arial"/>
                <w:sz w:val="20"/>
                <w:szCs w:val="20"/>
              </w:rPr>
            </w:pPr>
          </w:p>
        </w:tc>
        <w:tc>
          <w:tcPr>
            <w:tcW w:w="1525" w:type="dxa"/>
            <w:tcBorders>
              <w:top w:val="nil"/>
              <w:left w:val="nil"/>
              <w:bottom w:val="nil"/>
              <w:right w:val="nil"/>
            </w:tcBorders>
          </w:tcPr>
          <w:p w14:paraId="308BC5F7"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7D366D38"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2C08EB0A" w14:textId="77777777" w:rsidR="00B82123" w:rsidRPr="00A21D72" w:rsidRDefault="00B82123" w:rsidP="00E26765">
            <w:pPr>
              <w:jc w:val="right"/>
              <w:rPr>
                <w:rFonts w:ascii="Arial" w:hAnsi="Arial" w:cs="Arial"/>
                <w:sz w:val="20"/>
                <w:szCs w:val="20"/>
              </w:rPr>
            </w:pPr>
          </w:p>
        </w:tc>
        <w:tc>
          <w:tcPr>
            <w:tcW w:w="1440" w:type="dxa"/>
            <w:tcBorders>
              <w:top w:val="nil"/>
              <w:left w:val="nil"/>
              <w:bottom w:val="nil"/>
              <w:right w:val="nil"/>
            </w:tcBorders>
          </w:tcPr>
          <w:p w14:paraId="6D2DB579" w14:textId="77777777" w:rsidR="00B82123" w:rsidRPr="00A21D72" w:rsidRDefault="00B82123" w:rsidP="00E26765">
            <w:pPr>
              <w:jc w:val="right"/>
              <w:rPr>
                <w:rFonts w:ascii="Arial" w:hAnsi="Arial" w:cs="Arial"/>
                <w:sz w:val="20"/>
                <w:szCs w:val="20"/>
              </w:rPr>
            </w:pPr>
          </w:p>
        </w:tc>
        <w:tc>
          <w:tcPr>
            <w:tcW w:w="1075" w:type="dxa"/>
            <w:tcBorders>
              <w:top w:val="nil"/>
              <w:left w:val="nil"/>
              <w:bottom w:val="nil"/>
              <w:right w:val="nil"/>
            </w:tcBorders>
          </w:tcPr>
          <w:p w14:paraId="0D97D0CE" w14:textId="77777777" w:rsidR="00B82123" w:rsidRPr="00A21D72" w:rsidRDefault="00B82123" w:rsidP="00E26765">
            <w:pPr>
              <w:jc w:val="right"/>
              <w:rPr>
                <w:rFonts w:ascii="Arial" w:hAnsi="Arial" w:cs="Arial"/>
                <w:sz w:val="20"/>
                <w:szCs w:val="20"/>
              </w:rPr>
            </w:pPr>
          </w:p>
        </w:tc>
      </w:tr>
      <w:tr w:rsidR="00B82123" w:rsidRPr="00EA14D1" w14:paraId="220AB2D1" w14:textId="77777777" w:rsidTr="00E26765">
        <w:trPr>
          <w:cantSplit/>
        </w:trPr>
        <w:tc>
          <w:tcPr>
            <w:tcW w:w="2515" w:type="dxa"/>
            <w:tcBorders>
              <w:top w:val="nil"/>
              <w:left w:val="nil"/>
              <w:bottom w:val="nil"/>
              <w:right w:val="nil"/>
            </w:tcBorders>
          </w:tcPr>
          <w:p w14:paraId="64049598" w14:textId="77777777" w:rsidR="00B82123" w:rsidRPr="00A21D72" w:rsidRDefault="00B82123" w:rsidP="00E26765">
            <w:pPr>
              <w:rPr>
                <w:rFonts w:ascii="Arial" w:hAnsi="Arial" w:cs="Arial"/>
                <w:sz w:val="20"/>
                <w:szCs w:val="20"/>
              </w:rPr>
            </w:pPr>
            <w:r w:rsidRPr="00A21D72">
              <w:rPr>
                <w:rFonts w:ascii="Arial" w:hAnsi="Arial" w:cs="Arial"/>
                <w:sz w:val="20"/>
                <w:szCs w:val="20"/>
              </w:rPr>
              <w:t>Yearly Income Category</w:t>
            </w:r>
          </w:p>
        </w:tc>
        <w:tc>
          <w:tcPr>
            <w:tcW w:w="1175" w:type="dxa"/>
            <w:tcBorders>
              <w:top w:val="nil"/>
              <w:left w:val="nil"/>
              <w:bottom w:val="nil"/>
              <w:right w:val="nil"/>
            </w:tcBorders>
          </w:tcPr>
          <w:p w14:paraId="1EEBC582" w14:textId="77777777" w:rsidR="00B82123" w:rsidRPr="00A21D72" w:rsidRDefault="00B82123" w:rsidP="00E26765">
            <w:pPr>
              <w:jc w:val="right"/>
              <w:rPr>
                <w:rFonts w:ascii="Arial" w:hAnsi="Arial" w:cs="Arial"/>
                <w:sz w:val="20"/>
                <w:szCs w:val="20"/>
              </w:rPr>
            </w:pPr>
          </w:p>
        </w:tc>
        <w:tc>
          <w:tcPr>
            <w:tcW w:w="1525" w:type="dxa"/>
            <w:tcBorders>
              <w:top w:val="nil"/>
              <w:left w:val="nil"/>
              <w:bottom w:val="nil"/>
              <w:right w:val="nil"/>
            </w:tcBorders>
          </w:tcPr>
          <w:p w14:paraId="5604C52C"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100D04A0"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5E772738" w14:textId="77777777" w:rsidR="00B82123" w:rsidRPr="00A21D72" w:rsidRDefault="00B82123" w:rsidP="00E26765">
            <w:pPr>
              <w:jc w:val="right"/>
              <w:rPr>
                <w:rFonts w:ascii="Arial" w:hAnsi="Arial" w:cs="Arial"/>
                <w:sz w:val="20"/>
                <w:szCs w:val="20"/>
              </w:rPr>
            </w:pPr>
          </w:p>
        </w:tc>
        <w:tc>
          <w:tcPr>
            <w:tcW w:w="1440" w:type="dxa"/>
            <w:tcBorders>
              <w:top w:val="nil"/>
              <w:left w:val="nil"/>
              <w:bottom w:val="nil"/>
              <w:right w:val="nil"/>
            </w:tcBorders>
          </w:tcPr>
          <w:p w14:paraId="1C2878EC" w14:textId="77777777" w:rsidR="00B82123" w:rsidRPr="00A21D72" w:rsidRDefault="00B82123" w:rsidP="00E26765">
            <w:pPr>
              <w:jc w:val="right"/>
              <w:rPr>
                <w:rFonts w:ascii="Arial" w:hAnsi="Arial" w:cs="Arial"/>
                <w:sz w:val="20"/>
                <w:szCs w:val="20"/>
              </w:rPr>
            </w:pPr>
          </w:p>
        </w:tc>
        <w:tc>
          <w:tcPr>
            <w:tcW w:w="1075" w:type="dxa"/>
            <w:tcBorders>
              <w:top w:val="nil"/>
              <w:left w:val="nil"/>
              <w:bottom w:val="nil"/>
              <w:right w:val="nil"/>
            </w:tcBorders>
          </w:tcPr>
          <w:p w14:paraId="57B3A696" w14:textId="77777777" w:rsidR="00B82123" w:rsidRPr="00A21D72" w:rsidRDefault="00B82123" w:rsidP="00E26765">
            <w:pPr>
              <w:jc w:val="right"/>
              <w:rPr>
                <w:rFonts w:ascii="Arial" w:hAnsi="Arial" w:cs="Arial"/>
                <w:sz w:val="20"/>
                <w:szCs w:val="20"/>
              </w:rPr>
            </w:pPr>
            <w:r>
              <w:rPr>
                <w:rFonts w:ascii="Arial" w:hAnsi="Arial" w:cs="Arial"/>
                <w:sz w:val="20"/>
                <w:szCs w:val="20"/>
              </w:rPr>
              <w:t>0.1003</w:t>
            </w:r>
          </w:p>
        </w:tc>
      </w:tr>
      <w:tr w:rsidR="00B82123" w:rsidRPr="00EA14D1" w14:paraId="7D615FAE" w14:textId="77777777" w:rsidTr="00E26765">
        <w:trPr>
          <w:cantSplit/>
        </w:trPr>
        <w:tc>
          <w:tcPr>
            <w:tcW w:w="2515" w:type="dxa"/>
            <w:tcBorders>
              <w:top w:val="nil"/>
              <w:left w:val="nil"/>
              <w:bottom w:val="nil"/>
              <w:right w:val="nil"/>
            </w:tcBorders>
          </w:tcPr>
          <w:p w14:paraId="0F7ACC1A" w14:textId="77777777" w:rsidR="00B82123" w:rsidRPr="00A21D72" w:rsidRDefault="00B82123" w:rsidP="00E26765">
            <w:pPr>
              <w:rPr>
                <w:rFonts w:ascii="Arial" w:hAnsi="Arial" w:cs="Arial"/>
                <w:sz w:val="20"/>
                <w:szCs w:val="20"/>
              </w:rPr>
            </w:pPr>
          </w:p>
        </w:tc>
        <w:tc>
          <w:tcPr>
            <w:tcW w:w="1175" w:type="dxa"/>
            <w:tcBorders>
              <w:top w:val="nil"/>
              <w:left w:val="nil"/>
              <w:bottom w:val="nil"/>
              <w:right w:val="nil"/>
            </w:tcBorders>
          </w:tcPr>
          <w:p w14:paraId="74F4C28E" w14:textId="77777777" w:rsidR="00B82123" w:rsidRDefault="00B82123" w:rsidP="00E26765">
            <w:pPr>
              <w:jc w:val="right"/>
              <w:rPr>
                <w:rFonts w:ascii="Arial" w:hAnsi="Arial" w:cs="Arial"/>
                <w:sz w:val="20"/>
                <w:szCs w:val="20"/>
              </w:rPr>
            </w:pPr>
          </w:p>
        </w:tc>
        <w:tc>
          <w:tcPr>
            <w:tcW w:w="1525" w:type="dxa"/>
            <w:tcBorders>
              <w:top w:val="nil"/>
              <w:left w:val="nil"/>
              <w:bottom w:val="nil"/>
              <w:right w:val="nil"/>
            </w:tcBorders>
          </w:tcPr>
          <w:p w14:paraId="6CD8BBDE" w14:textId="77777777" w:rsidR="00B82123" w:rsidRDefault="00B82123" w:rsidP="00E26765">
            <w:pPr>
              <w:jc w:val="right"/>
              <w:rPr>
                <w:rFonts w:ascii="Arial" w:hAnsi="Arial" w:cs="Arial"/>
                <w:sz w:val="20"/>
                <w:szCs w:val="20"/>
              </w:rPr>
            </w:pPr>
          </w:p>
        </w:tc>
        <w:tc>
          <w:tcPr>
            <w:tcW w:w="1530" w:type="dxa"/>
            <w:tcBorders>
              <w:top w:val="nil"/>
              <w:left w:val="nil"/>
              <w:bottom w:val="nil"/>
              <w:right w:val="nil"/>
            </w:tcBorders>
          </w:tcPr>
          <w:p w14:paraId="51AC1E45" w14:textId="77777777" w:rsidR="00B82123" w:rsidRDefault="00B82123" w:rsidP="00E26765">
            <w:pPr>
              <w:jc w:val="right"/>
              <w:rPr>
                <w:rFonts w:ascii="Arial" w:hAnsi="Arial" w:cs="Arial"/>
                <w:sz w:val="20"/>
                <w:szCs w:val="20"/>
              </w:rPr>
            </w:pPr>
          </w:p>
        </w:tc>
        <w:tc>
          <w:tcPr>
            <w:tcW w:w="1530" w:type="dxa"/>
            <w:tcBorders>
              <w:top w:val="nil"/>
              <w:left w:val="nil"/>
              <w:bottom w:val="nil"/>
              <w:right w:val="nil"/>
            </w:tcBorders>
          </w:tcPr>
          <w:p w14:paraId="53122930" w14:textId="77777777" w:rsidR="00B82123" w:rsidRDefault="00B82123" w:rsidP="00E26765">
            <w:pPr>
              <w:jc w:val="right"/>
              <w:rPr>
                <w:rFonts w:ascii="Arial" w:hAnsi="Arial" w:cs="Arial"/>
                <w:sz w:val="20"/>
                <w:szCs w:val="20"/>
              </w:rPr>
            </w:pPr>
          </w:p>
        </w:tc>
        <w:tc>
          <w:tcPr>
            <w:tcW w:w="1440" w:type="dxa"/>
            <w:tcBorders>
              <w:top w:val="nil"/>
              <w:left w:val="nil"/>
              <w:bottom w:val="nil"/>
              <w:right w:val="nil"/>
            </w:tcBorders>
          </w:tcPr>
          <w:p w14:paraId="7AC2F465" w14:textId="77777777" w:rsidR="00B82123" w:rsidRDefault="00B82123" w:rsidP="00E26765">
            <w:pPr>
              <w:jc w:val="right"/>
              <w:rPr>
                <w:rFonts w:ascii="Arial" w:hAnsi="Arial" w:cs="Arial"/>
                <w:sz w:val="20"/>
                <w:szCs w:val="20"/>
              </w:rPr>
            </w:pPr>
          </w:p>
        </w:tc>
        <w:tc>
          <w:tcPr>
            <w:tcW w:w="1075" w:type="dxa"/>
            <w:tcBorders>
              <w:top w:val="nil"/>
              <w:left w:val="nil"/>
              <w:bottom w:val="nil"/>
              <w:right w:val="nil"/>
            </w:tcBorders>
          </w:tcPr>
          <w:p w14:paraId="2426BE5B" w14:textId="77777777" w:rsidR="00B82123" w:rsidRPr="00A21D72" w:rsidRDefault="00B82123" w:rsidP="00E26765">
            <w:pPr>
              <w:jc w:val="right"/>
              <w:rPr>
                <w:rFonts w:ascii="Arial" w:hAnsi="Arial" w:cs="Arial"/>
                <w:sz w:val="20"/>
                <w:szCs w:val="20"/>
              </w:rPr>
            </w:pPr>
          </w:p>
        </w:tc>
      </w:tr>
      <w:tr w:rsidR="00B82123" w:rsidRPr="00EA14D1" w14:paraId="1A09A47C" w14:textId="77777777" w:rsidTr="00E26765">
        <w:trPr>
          <w:cantSplit/>
        </w:trPr>
        <w:tc>
          <w:tcPr>
            <w:tcW w:w="2515" w:type="dxa"/>
            <w:tcBorders>
              <w:top w:val="nil"/>
              <w:left w:val="nil"/>
              <w:bottom w:val="nil"/>
              <w:right w:val="nil"/>
            </w:tcBorders>
          </w:tcPr>
          <w:p w14:paraId="1BA08003" w14:textId="77777777" w:rsidR="00B82123" w:rsidRPr="00A21D72" w:rsidRDefault="00B82123" w:rsidP="00E26765">
            <w:pPr>
              <w:rPr>
                <w:rFonts w:ascii="Arial" w:hAnsi="Arial" w:cs="Arial"/>
                <w:sz w:val="20"/>
                <w:szCs w:val="20"/>
              </w:rPr>
            </w:pPr>
            <w:r w:rsidRPr="00A21D72">
              <w:rPr>
                <w:rFonts w:ascii="Arial" w:hAnsi="Arial" w:cs="Arial"/>
                <w:sz w:val="20"/>
                <w:szCs w:val="20"/>
              </w:rPr>
              <w:t>$1- $4,900</w:t>
            </w:r>
          </w:p>
        </w:tc>
        <w:tc>
          <w:tcPr>
            <w:tcW w:w="1175" w:type="dxa"/>
            <w:tcBorders>
              <w:top w:val="nil"/>
              <w:left w:val="nil"/>
              <w:bottom w:val="nil"/>
              <w:right w:val="nil"/>
            </w:tcBorders>
          </w:tcPr>
          <w:p w14:paraId="775BB8D8" w14:textId="77777777" w:rsidR="00B82123" w:rsidRPr="00A21D72" w:rsidRDefault="00B82123" w:rsidP="00E26765">
            <w:pPr>
              <w:jc w:val="right"/>
              <w:rPr>
                <w:rFonts w:ascii="Arial" w:hAnsi="Arial" w:cs="Arial"/>
                <w:sz w:val="20"/>
                <w:szCs w:val="20"/>
              </w:rPr>
            </w:pPr>
            <w:r>
              <w:rPr>
                <w:rFonts w:ascii="Arial" w:hAnsi="Arial" w:cs="Arial"/>
                <w:sz w:val="20"/>
                <w:szCs w:val="20"/>
              </w:rPr>
              <w:t>8 (5.7)</w:t>
            </w:r>
          </w:p>
        </w:tc>
        <w:tc>
          <w:tcPr>
            <w:tcW w:w="1525" w:type="dxa"/>
            <w:tcBorders>
              <w:top w:val="nil"/>
              <w:left w:val="nil"/>
              <w:bottom w:val="nil"/>
              <w:right w:val="nil"/>
            </w:tcBorders>
          </w:tcPr>
          <w:p w14:paraId="14CF3ACC" w14:textId="77777777" w:rsidR="00B82123" w:rsidRPr="00A21D72" w:rsidRDefault="00B82123" w:rsidP="00E26765">
            <w:pPr>
              <w:jc w:val="right"/>
              <w:rPr>
                <w:rFonts w:ascii="Arial" w:hAnsi="Arial" w:cs="Arial"/>
                <w:sz w:val="20"/>
                <w:szCs w:val="20"/>
              </w:rPr>
            </w:pPr>
            <w:r>
              <w:rPr>
                <w:rFonts w:ascii="Arial" w:hAnsi="Arial" w:cs="Arial"/>
                <w:sz w:val="20"/>
                <w:szCs w:val="20"/>
              </w:rPr>
              <w:t>2 (1.4)</w:t>
            </w:r>
          </w:p>
        </w:tc>
        <w:tc>
          <w:tcPr>
            <w:tcW w:w="1530" w:type="dxa"/>
            <w:tcBorders>
              <w:top w:val="nil"/>
              <w:left w:val="nil"/>
              <w:bottom w:val="nil"/>
              <w:right w:val="nil"/>
            </w:tcBorders>
          </w:tcPr>
          <w:p w14:paraId="6D0F4F31" w14:textId="77777777" w:rsidR="00B82123" w:rsidRPr="00A21D72" w:rsidRDefault="00B82123" w:rsidP="00E26765">
            <w:pPr>
              <w:jc w:val="right"/>
              <w:rPr>
                <w:rFonts w:ascii="Arial" w:hAnsi="Arial" w:cs="Arial"/>
                <w:sz w:val="20"/>
                <w:szCs w:val="20"/>
              </w:rPr>
            </w:pPr>
            <w:r>
              <w:rPr>
                <w:rFonts w:ascii="Arial" w:hAnsi="Arial" w:cs="Arial"/>
                <w:sz w:val="20"/>
                <w:szCs w:val="20"/>
              </w:rPr>
              <w:t>1 (.7)</w:t>
            </w:r>
          </w:p>
        </w:tc>
        <w:tc>
          <w:tcPr>
            <w:tcW w:w="1530" w:type="dxa"/>
            <w:tcBorders>
              <w:top w:val="nil"/>
              <w:left w:val="nil"/>
              <w:bottom w:val="nil"/>
              <w:right w:val="nil"/>
            </w:tcBorders>
          </w:tcPr>
          <w:p w14:paraId="7F5DF5A5" w14:textId="77777777" w:rsidR="00B82123" w:rsidRPr="00A21D72" w:rsidRDefault="00B82123" w:rsidP="00E26765">
            <w:pPr>
              <w:jc w:val="right"/>
              <w:rPr>
                <w:rFonts w:ascii="Arial" w:hAnsi="Arial" w:cs="Arial"/>
                <w:sz w:val="20"/>
                <w:szCs w:val="20"/>
              </w:rPr>
            </w:pPr>
            <w:r>
              <w:rPr>
                <w:rFonts w:ascii="Arial" w:hAnsi="Arial" w:cs="Arial"/>
                <w:sz w:val="20"/>
                <w:szCs w:val="20"/>
              </w:rPr>
              <w:t>1 (.7)</w:t>
            </w:r>
          </w:p>
        </w:tc>
        <w:tc>
          <w:tcPr>
            <w:tcW w:w="1440" w:type="dxa"/>
            <w:tcBorders>
              <w:top w:val="nil"/>
              <w:left w:val="nil"/>
              <w:bottom w:val="nil"/>
              <w:right w:val="nil"/>
            </w:tcBorders>
          </w:tcPr>
          <w:p w14:paraId="52A5BC0B" w14:textId="77777777" w:rsidR="00B82123" w:rsidRPr="00A21D72" w:rsidRDefault="00B82123" w:rsidP="00E26765">
            <w:pPr>
              <w:jc w:val="right"/>
              <w:rPr>
                <w:rFonts w:ascii="Arial" w:hAnsi="Arial" w:cs="Arial"/>
                <w:sz w:val="20"/>
                <w:szCs w:val="20"/>
              </w:rPr>
            </w:pPr>
            <w:r>
              <w:rPr>
                <w:rFonts w:ascii="Arial" w:hAnsi="Arial" w:cs="Arial"/>
                <w:sz w:val="20"/>
                <w:szCs w:val="20"/>
              </w:rPr>
              <w:t>4 (2.8)</w:t>
            </w:r>
          </w:p>
        </w:tc>
        <w:tc>
          <w:tcPr>
            <w:tcW w:w="1075" w:type="dxa"/>
            <w:tcBorders>
              <w:top w:val="nil"/>
              <w:left w:val="nil"/>
              <w:bottom w:val="nil"/>
              <w:right w:val="nil"/>
            </w:tcBorders>
          </w:tcPr>
          <w:p w14:paraId="3B2BCAA3" w14:textId="77777777" w:rsidR="00B82123" w:rsidRPr="00A21D72" w:rsidRDefault="00B82123" w:rsidP="00E26765">
            <w:pPr>
              <w:jc w:val="right"/>
              <w:rPr>
                <w:rFonts w:ascii="Arial" w:hAnsi="Arial" w:cs="Arial"/>
                <w:sz w:val="20"/>
                <w:szCs w:val="20"/>
              </w:rPr>
            </w:pPr>
          </w:p>
        </w:tc>
      </w:tr>
      <w:tr w:rsidR="00B82123" w:rsidRPr="00EA14D1" w14:paraId="1E7D2490" w14:textId="77777777" w:rsidTr="00E26765">
        <w:trPr>
          <w:cantSplit/>
        </w:trPr>
        <w:tc>
          <w:tcPr>
            <w:tcW w:w="2515" w:type="dxa"/>
            <w:tcBorders>
              <w:top w:val="nil"/>
              <w:left w:val="nil"/>
              <w:bottom w:val="nil"/>
              <w:right w:val="nil"/>
            </w:tcBorders>
          </w:tcPr>
          <w:p w14:paraId="7EF7F7A5" w14:textId="77777777" w:rsidR="00B82123" w:rsidRPr="00A21D72" w:rsidRDefault="00B82123" w:rsidP="00E26765">
            <w:pPr>
              <w:rPr>
                <w:rFonts w:ascii="Arial" w:hAnsi="Arial" w:cs="Arial"/>
                <w:sz w:val="20"/>
                <w:szCs w:val="20"/>
              </w:rPr>
            </w:pPr>
            <w:r w:rsidRPr="00A21D72">
              <w:rPr>
                <w:rFonts w:ascii="Arial" w:hAnsi="Arial" w:cs="Arial"/>
                <w:sz w:val="20"/>
                <w:szCs w:val="20"/>
              </w:rPr>
              <w:t>$5,000 - $9,999</w:t>
            </w:r>
          </w:p>
        </w:tc>
        <w:tc>
          <w:tcPr>
            <w:tcW w:w="1175" w:type="dxa"/>
            <w:tcBorders>
              <w:top w:val="nil"/>
              <w:left w:val="nil"/>
              <w:bottom w:val="nil"/>
              <w:right w:val="nil"/>
            </w:tcBorders>
          </w:tcPr>
          <w:p w14:paraId="09E4638A" w14:textId="77777777" w:rsidR="00B82123" w:rsidRPr="00A21D72" w:rsidRDefault="00B82123" w:rsidP="00E26765">
            <w:pPr>
              <w:jc w:val="right"/>
              <w:rPr>
                <w:rFonts w:ascii="Arial" w:hAnsi="Arial" w:cs="Arial"/>
                <w:sz w:val="20"/>
                <w:szCs w:val="20"/>
              </w:rPr>
            </w:pPr>
            <w:r>
              <w:rPr>
                <w:rFonts w:ascii="Arial" w:hAnsi="Arial" w:cs="Arial"/>
                <w:sz w:val="20"/>
                <w:szCs w:val="20"/>
              </w:rPr>
              <w:t>11 (7.8)</w:t>
            </w:r>
          </w:p>
        </w:tc>
        <w:tc>
          <w:tcPr>
            <w:tcW w:w="1525" w:type="dxa"/>
            <w:tcBorders>
              <w:top w:val="nil"/>
              <w:left w:val="nil"/>
              <w:bottom w:val="nil"/>
              <w:right w:val="nil"/>
            </w:tcBorders>
          </w:tcPr>
          <w:p w14:paraId="19CB5C82" w14:textId="77777777" w:rsidR="00B82123" w:rsidRPr="00A21D72" w:rsidRDefault="00B82123" w:rsidP="00E26765">
            <w:pPr>
              <w:jc w:val="right"/>
              <w:rPr>
                <w:rFonts w:ascii="Arial" w:hAnsi="Arial" w:cs="Arial"/>
                <w:sz w:val="20"/>
                <w:szCs w:val="20"/>
              </w:rPr>
            </w:pPr>
            <w:r>
              <w:rPr>
                <w:rFonts w:ascii="Arial" w:hAnsi="Arial" w:cs="Arial"/>
                <w:sz w:val="20"/>
                <w:szCs w:val="20"/>
              </w:rPr>
              <w:t>3 (2.1)</w:t>
            </w:r>
          </w:p>
        </w:tc>
        <w:tc>
          <w:tcPr>
            <w:tcW w:w="1530" w:type="dxa"/>
            <w:tcBorders>
              <w:top w:val="nil"/>
              <w:left w:val="nil"/>
              <w:bottom w:val="nil"/>
              <w:right w:val="nil"/>
            </w:tcBorders>
          </w:tcPr>
          <w:p w14:paraId="29A8A39F" w14:textId="77777777" w:rsidR="00B82123" w:rsidRPr="00A21D72" w:rsidRDefault="00B82123" w:rsidP="00E26765">
            <w:pPr>
              <w:jc w:val="right"/>
              <w:rPr>
                <w:rFonts w:ascii="Arial" w:hAnsi="Arial" w:cs="Arial"/>
                <w:sz w:val="20"/>
                <w:szCs w:val="20"/>
              </w:rPr>
            </w:pPr>
            <w:r>
              <w:rPr>
                <w:rFonts w:ascii="Arial" w:hAnsi="Arial" w:cs="Arial"/>
                <w:sz w:val="20"/>
                <w:szCs w:val="20"/>
              </w:rPr>
              <w:t>1 (.7)</w:t>
            </w:r>
          </w:p>
        </w:tc>
        <w:tc>
          <w:tcPr>
            <w:tcW w:w="1530" w:type="dxa"/>
            <w:tcBorders>
              <w:top w:val="nil"/>
              <w:left w:val="nil"/>
              <w:bottom w:val="nil"/>
              <w:right w:val="nil"/>
            </w:tcBorders>
          </w:tcPr>
          <w:p w14:paraId="4599CDAC" w14:textId="77777777" w:rsidR="00B82123" w:rsidRPr="00A21D72" w:rsidRDefault="00B82123" w:rsidP="00E26765">
            <w:pPr>
              <w:jc w:val="right"/>
              <w:rPr>
                <w:rFonts w:ascii="Arial" w:hAnsi="Arial" w:cs="Arial"/>
                <w:sz w:val="20"/>
                <w:szCs w:val="20"/>
              </w:rPr>
            </w:pPr>
            <w:r>
              <w:rPr>
                <w:rFonts w:ascii="Arial" w:hAnsi="Arial" w:cs="Arial"/>
                <w:sz w:val="20"/>
                <w:szCs w:val="20"/>
              </w:rPr>
              <w:t>4 (2.8)</w:t>
            </w:r>
          </w:p>
        </w:tc>
        <w:tc>
          <w:tcPr>
            <w:tcW w:w="1440" w:type="dxa"/>
            <w:tcBorders>
              <w:top w:val="nil"/>
              <w:left w:val="nil"/>
              <w:bottom w:val="nil"/>
              <w:right w:val="nil"/>
            </w:tcBorders>
          </w:tcPr>
          <w:p w14:paraId="38742131" w14:textId="77777777" w:rsidR="00B82123" w:rsidRPr="00A21D72" w:rsidRDefault="00B82123" w:rsidP="00E26765">
            <w:pPr>
              <w:jc w:val="right"/>
              <w:rPr>
                <w:rFonts w:ascii="Arial" w:hAnsi="Arial" w:cs="Arial"/>
                <w:sz w:val="20"/>
                <w:szCs w:val="20"/>
              </w:rPr>
            </w:pPr>
            <w:r>
              <w:rPr>
                <w:rFonts w:ascii="Arial" w:hAnsi="Arial" w:cs="Arial"/>
                <w:sz w:val="20"/>
                <w:szCs w:val="20"/>
              </w:rPr>
              <w:t>3 (2.1)</w:t>
            </w:r>
          </w:p>
        </w:tc>
        <w:tc>
          <w:tcPr>
            <w:tcW w:w="1075" w:type="dxa"/>
            <w:tcBorders>
              <w:top w:val="nil"/>
              <w:left w:val="nil"/>
              <w:bottom w:val="nil"/>
              <w:right w:val="nil"/>
            </w:tcBorders>
          </w:tcPr>
          <w:p w14:paraId="5A2A293E" w14:textId="77777777" w:rsidR="00B82123" w:rsidRPr="00A21D72" w:rsidRDefault="00B82123" w:rsidP="00E26765">
            <w:pPr>
              <w:jc w:val="right"/>
              <w:rPr>
                <w:rFonts w:ascii="Arial" w:hAnsi="Arial" w:cs="Arial"/>
                <w:sz w:val="20"/>
                <w:szCs w:val="20"/>
              </w:rPr>
            </w:pPr>
          </w:p>
        </w:tc>
      </w:tr>
      <w:tr w:rsidR="00B82123" w:rsidRPr="00EA14D1" w14:paraId="2AA2F887" w14:textId="77777777" w:rsidTr="00E26765">
        <w:trPr>
          <w:cantSplit/>
        </w:trPr>
        <w:tc>
          <w:tcPr>
            <w:tcW w:w="2515" w:type="dxa"/>
            <w:tcBorders>
              <w:top w:val="nil"/>
              <w:left w:val="nil"/>
              <w:bottom w:val="nil"/>
              <w:right w:val="nil"/>
            </w:tcBorders>
          </w:tcPr>
          <w:p w14:paraId="41F07783" w14:textId="77777777" w:rsidR="00B82123" w:rsidRPr="00A21D72" w:rsidRDefault="00B82123" w:rsidP="00E26765">
            <w:pPr>
              <w:rPr>
                <w:rFonts w:ascii="Arial" w:hAnsi="Arial" w:cs="Arial"/>
                <w:sz w:val="20"/>
                <w:szCs w:val="20"/>
              </w:rPr>
            </w:pPr>
            <w:r w:rsidRPr="00A21D72">
              <w:rPr>
                <w:rFonts w:ascii="Arial" w:hAnsi="Arial" w:cs="Arial"/>
                <w:sz w:val="20"/>
                <w:szCs w:val="20"/>
              </w:rPr>
              <w:t>$10,000 - $16,999</w:t>
            </w:r>
          </w:p>
        </w:tc>
        <w:tc>
          <w:tcPr>
            <w:tcW w:w="1175" w:type="dxa"/>
            <w:tcBorders>
              <w:top w:val="nil"/>
              <w:left w:val="nil"/>
              <w:bottom w:val="nil"/>
              <w:right w:val="nil"/>
            </w:tcBorders>
          </w:tcPr>
          <w:p w14:paraId="4125B634" w14:textId="77777777" w:rsidR="00B82123" w:rsidRPr="00A21D72" w:rsidRDefault="00B82123" w:rsidP="00E26765">
            <w:pPr>
              <w:jc w:val="right"/>
              <w:rPr>
                <w:rFonts w:ascii="Arial" w:hAnsi="Arial" w:cs="Arial"/>
                <w:sz w:val="20"/>
                <w:szCs w:val="20"/>
              </w:rPr>
            </w:pPr>
            <w:r>
              <w:rPr>
                <w:rFonts w:ascii="Arial" w:hAnsi="Arial" w:cs="Arial"/>
                <w:sz w:val="20"/>
                <w:szCs w:val="20"/>
              </w:rPr>
              <w:t>18 (12.8)</w:t>
            </w:r>
          </w:p>
        </w:tc>
        <w:tc>
          <w:tcPr>
            <w:tcW w:w="1525" w:type="dxa"/>
            <w:tcBorders>
              <w:top w:val="nil"/>
              <w:left w:val="nil"/>
              <w:bottom w:val="nil"/>
              <w:right w:val="nil"/>
            </w:tcBorders>
          </w:tcPr>
          <w:p w14:paraId="5ECBCC05" w14:textId="77777777" w:rsidR="00B82123" w:rsidRPr="00A21D72" w:rsidRDefault="00B82123" w:rsidP="00E26765">
            <w:pPr>
              <w:jc w:val="right"/>
              <w:rPr>
                <w:rFonts w:ascii="Arial" w:hAnsi="Arial" w:cs="Arial"/>
                <w:sz w:val="20"/>
                <w:szCs w:val="20"/>
              </w:rPr>
            </w:pPr>
            <w:r>
              <w:rPr>
                <w:rFonts w:ascii="Arial" w:hAnsi="Arial" w:cs="Arial"/>
                <w:sz w:val="20"/>
                <w:szCs w:val="20"/>
              </w:rPr>
              <w:t>5 (3.5)</w:t>
            </w:r>
          </w:p>
        </w:tc>
        <w:tc>
          <w:tcPr>
            <w:tcW w:w="1530" w:type="dxa"/>
            <w:tcBorders>
              <w:top w:val="nil"/>
              <w:left w:val="nil"/>
              <w:bottom w:val="nil"/>
              <w:right w:val="nil"/>
            </w:tcBorders>
          </w:tcPr>
          <w:p w14:paraId="4B5EC192" w14:textId="77777777" w:rsidR="00B82123" w:rsidRPr="00A21D72" w:rsidRDefault="00B82123" w:rsidP="00E26765">
            <w:pPr>
              <w:jc w:val="right"/>
              <w:rPr>
                <w:rFonts w:ascii="Arial" w:hAnsi="Arial" w:cs="Arial"/>
                <w:sz w:val="20"/>
                <w:szCs w:val="20"/>
              </w:rPr>
            </w:pPr>
            <w:r>
              <w:rPr>
                <w:rFonts w:ascii="Arial" w:hAnsi="Arial" w:cs="Arial"/>
                <w:sz w:val="20"/>
                <w:szCs w:val="20"/>
              </w:rPr>
              <w:t>0 (0)</w:t>
            </w:r>
          </w:p>
        </w:tc>
        <w:tc>
          <w:tcPr>
            <w:tcW w:w="1530" w:type="dxa"/>
            <w:tcBorders>
              <w:top w:val="nil"/>
              <w:left w:val="nil"/>
              <w:bottom w:val="nil"/>
              <w:right w:val="nil"/>
            </w:tcBorders>
          </w:tcPr>
          <w:p w14:paraId="0D34CB25" w14:textId="77777777" w:rsidR="00B82123" w:rsidRPr="00A21D72" w:rsidRDefault="00B82123" w:rsidP="00E26765">
            <w:pPr>
              <w:jc w:val="right"/>
              <w:rPr>
                <w:rFonts w:ascii="Arial" w:hAnsi="Arial" w:cs="Arial"/>
                <w:sz w:val="20"/>
                <w:szCs w:val="20"/>
              </w:rPr>
            </w:pPr>
            <w:r>
              <w:rPr>
                <w:rFonts w:ascii="Arial" w:hAnsi="Arial" w:cs="Arial"/>
                <w:sz w:val="20"/>
                <w:szCs w:val="20"/>
              </w:rPr>
              <w:t>5 (3.5)</w:t>
            </w:r>
          </w:p>
        </w:tc>
        <w:tc>
          <w:tcPr>
            <w:tcW w:w="1440" w:type="dxa"/>
            <w:tcBorders>
              <w:top w:val="nil"/>
              <w:left w:val="nil"/>
              <w:bottom w:val="nil"/>
              <w:right w:val="nil"/>
            </w:tcBorders>
          </w:tcPr>
          <w:p w14:paraId="3D61FA65" w14:textId="77777777" w:rsidR="00B82123" w:rsidRPr="00A21D72" w:rsidRDefault="00B82123" w:rsidP="00E26765">
            <w:pPr>
              <w:jc w:val="right"/>
              <w:rPr>
                <w:rFonts w:ascii="Arial" w:hAnsi="Arial" w:cs="Arial"/>
                <w:sz w:val="20"/>
                <w:szCs w:val="20"/>
              </w:rPr>
            </w:pPr>
            <w:r>
              <w:rPr>
                <w:rFonts w:ascii="Arial" w:hAnsi="Arial" w:cs="Arial"/>
                <w:sz w:val="20"/>
                <w:szCs w:val="20"/>
              </w:rPr>
              <w:t>8 (5.7)</w:t>
            </w:r>
          </w:p>
        </w:tc>
        <w:tc>
          <w:tcPr>
            <w:tcW w:w="1075" w:type="dxa"/>
            <w:tcBorders>
              <w:top w:val="nil"/>
              <w:left w:val="nil"/>
              <w:bottom w:val="nil"/>
              <w:right w:val="nil"/>
            </w:tcBorders>
          </w:tcPr>
          <w:p w14:paraId="72CFD81E" w14:textId="77777777" w:rsidR="00B82123" w:rsidRPr="00A21D72" w:rsidRDefault="00B82123" w:rsidP="00E26765">
            <w:pPr>
              <w:jc w:val="right"/>
              <w:rPr>
                <w:rFonts w:ascii="Arial" w:hAnsi="Arial" w:cs="Arial"/>
                <w:sz w:val="20"/>
                <w:szCs w:val="20"/>
              </w:rPr>
            </w:pPr>
          </w:p>
        </w:tc>
      </w:tr>
      <w:tr w:rsidR="00B82123" w:rsidRPr="00EA14D1" w14:paraId="321A4386" w14:textId="77777777" w:rsidTr="00E26765">
        <w:trPr>
          <w:cantSplit/>
        </w:trPr>
        <w:tc>
          <w:tcPr>
            <w:tcW w:w="2515" w:type="dxa"/>
            <w:tcBorders>
              <w:top w:val="nil"/>
              <w:left w:val="nil"/>
              <w:bottom w:val="nil"/>
              <w:right w:val="nil"/>
            </w:tcBorders>
          </w:tcPr>
          <w:p w14:paraId="49250FCF" w14:textId="77777777" w:rsidR="00B82123" w:rsidRPr="00A21D72" w:rsidRDefault="00B82123" w:rsidP="00E26765">
            <w:pPr>
              <w:rPr>
                <w:rFonts w:ascii="Arial" w:hAnsi="Arial" w:cs="Arial"/>
                <w:sz w:val="20"/>
                <w:szCs w:val="20"/>
              </w:rPr>
            </w:pPr>
            <w:r w:rsidRPr="00A21D72">
              <w:rPr>
                <w:rFonts w:ascii="Arial" w:hAnsi="Arial" w:cs="Arial"/>
                <w:sz w:val="20"/>
                <w:szCs w:val="20"/>
              </w:rPr>
              <w:t>$17,000 - $23,999</w:t>
            </w:r>
          </w:p>
        </w:tc>
        <w:tc>
          <w:tcPr>
            <w:tcW w:w="1175" w:type="dxa"/>
            <w:tcBorders>
              <w:top w:val="nil"/>
              <w:left w:val="nil"/>
              <w:bottom w:val="nil"/>
              <w:right w:val="nil"/>
            </w:tcBorders>
          </w:tcPr>
          <w:p w14:paraId="2DDC5DF4" w14:textId="77777777" w:rsidR="00B82123" w:rsidRPr="00A21D72" w:rsidRDefault="00B82123" w:rsidP="00E26765">
            <w:pPr>
              <w:jc w:val="right"/>
              <w:rPr>
                <w:rFonts w:ascii="Arial" w:hAnsi="Arial" w:cs="Arial"/>
                <w:sz w:val="20"/>
                <w:szCs w:val="20"/>
              </w:rPr>
            </w:pPr>
            <w:r>
              <w:rPr>
                <w:rFonts w:ascii="Arial" w:hAnsi="Arial" w:cs="Arial"/>
                <w:sz w:val="20"/>
                <w:szCs w:val="20"/>
              </w:rPr>
              <w:t>16 (11.3)</w:t>
            </w:r>
          </w:p>
        </w:tc>
        <w:tc>
          <w:tcPr>
            <w:tcW w:w="1525" w:type="dxa"/>
            <w:tcBorders>
              <w:top w:val="nil"/>
              <w:left w:val="nil"/>
              <w:bottom w:val="nil"/>
              <w:right w:val="nil"/>
            </w:tcBorders>
          </w:tcPr>
          <w:p w14:paraId="7A0D26BD" w14:textId="77777777" w:rsidR="00B82123" w:rsidRPr="00A21D72" w:rsidRDefault="00B82123" w:rsidP="00E26765">
            <w:pPr>
              <w:jc w:val="right"/>
              <w:rPr>
                <w:rFonts w:ascii="Arial" w:hAnsi="Arial" w:cs="Arial"/>
                <w:sz w:val="20"/>
                <w:szCs w:val="20"/>
              </w:rPr>
            </w:pPr>
            <w:r>
              <w:rPr>
                <w:rFonts w:ascii="Arial" w:hAnsi="Arial" w:cs="Arial"/>
                <w:sz w:val="20"/>
                <w:szCs w:val="20"/>
              </w:rPr>
              <w:t>4 (2.8)</w:t>
            </w:r>
          </w:p>
        </w:tc>
        <w:tc>
          <w:tcPr>
            <w:tcW w:w="1530" w:type="dxa"/>
            <w:tcBorders>
              <w:top w:val="nil"/>
              <w:left w:val="nil"/>
              <w:bottom w:val="nil"/>
              <w:right w:val="nil"/>
            </w:tcBorders>
          </w:tcPr>
          <w:p w14:paraId="65941D57" w14:textId="77777777" w:rsidR="00B82123" w:rsidRPr="00A21D72" w:rsidRDefault="00B82123" w:rsidP="00E26765">
            <w:pPr>
              <w:jc w:val="right"/>
              <w:rPr>
                <w:rFonts w:ascii="Arial" w:hAnsi="Arial" w:cs="Arial"/>
                <w:sz w:val="20"/>
                <w:szCs w:val="20"/>
              </w:rPr>
            </w:pPr>
            <w:r>
              <w:rPr>
                <w:rFonts w:ascii="Arial" w:hAnsi="Arial" w:cs="Arial"/>
                <w:sz w:val="20"/>
                <w:szCs w:val="20"/>
              </w:rPr>
              <w:t>0 (0)</w:t>
            </w:r>
          </w:p>
        </w:tc>
        <w:tc>
          <w:tcPr>
            <w:tcW w:w="1530" w:type="dxa"/>
            <w:tcBorders>
              <w:top w:val="nil"/>
              <w:left w:val="nil"/>
              <w:bottom w:val="nil"/>
              <w:right w:val="nil"/>
            </w:tcBorders>
          </w:tcPr>
          <w:p w14:paraId="7E367608" w14:textId="77777777" w:rsidR="00B82123" w:rsidRPr="00A21D72" w:rsidRDefault="00B82123" w:rsidP="00E26765">
            <w:pPr>
              <w:jc w:val="right"/>
              <w:rPr>
                <w:rFonts w:ascii="Arial" w:hAnsi="Arial" w:cs="Arial"/>
                <w:sz w:val="20"/>
                <w:szCs w:val="20"/>
              </w:rPr>
            </w:pPr>
            <w:r>
              <w:rPr>
                <w:rFonts w:ascii="Arial" w:hAnsi="Arial" w:cs="Arial"/>
                <w:sz w:val="20"/>
                <w:szCs w:val="20"/>
              </w:rPr>
              <w:t>7 (5.0)</w:t>
            </w:r>
          </w:p>
        </w:tc>
        <w:tc>
          <w:tcPr>
            <w:tcW w:w="1440" w:type="dxa"/>
            <w:tcBorders>
              <w:top w:val="nil"/>
              <w:left w:val="nil"/>
              <w:bottom w:val="nil"/>
              <w:right w:val="nil"/>
            </w:tcBorders>
          </w:tcPr>
          <w:p w14:paraId="0A5B1289" w14:textId="77777777" w:rsidR="00B82123" w:rsidRPr="00A21D72" w:rsidRDefault="00B82123" w:rsidP="00E26765">
            <w:pPr>
              <w:jc w:val="right"/>
              <w:rPr>
                <w:rFonts w:ascii="Arial" w:hAnsi="Arial" w:cs="Arial"/>
                <w:sz w:val="20"/>
                <w:szCs w:val="20"/>
              </w:rPr>
            </w:pPr>
            <w:r>
              <w:rPr>
                <w:rFonts w:ascii="Arial" w:hAnsi="Arial" w:cs="Arial"/>
                <w:sz w:val="20"/>
                <w:szCs w:val="20"/>
              </w:rPr>
              <w:t>5 (3.5)</w:t>
            </w:r>
          </w:p>
        </w:tc>
        <w:tc>
          <w:tcPr>
            <w:tcW w:w="1075" w:type="dxa"/>
            <w:tcBorders>
              <w:top w:val="nil"/>
              <w:left w:val="nil"/>
              <w:bottom w:val="nil"/>
              <w:right w:val="nil"/>
            </w:tcBorders>
          </w:tcPr>
          <w:p w14:paraId="62E2CE89" w14:textId="77777777" w:rsidR="00B82123" w:rsidRPr="00A21D72" w:rsidRDefault="00B82123" w:rsidP="00E26765">
            <w:pPr>
              <w:jc w:val="right"/>
              <w:rPr>
                <w:rFonts w:ascii="Arial" w:hAnsi="Arial" w:cs="Arial"/>
                <w:sz w:val="20"/>
                <w:szCs w:val="20"/>
              </w:rPr>
            </w:pPr>
          </w:p>
        </w:tc>
      </w:tr>
      <w:tr w:rsidR="00B82123" w:rsidRPr="00EA14D1" w14:paraId="70FAB7CB" w14:textId="77777777" w:rsidTr="00E26765">
        <w:trPr>
          <w:cantSplit/>
        </w:trPr>
        <w:tc>
          <w:tcPr>
            <w:tcW w:w="2515" w:type="dxa"/>
            <w:tcBorders>
              <w:top w:val="nil"/>
              <w:left w:val="nil"/>
              <w:bottom w:val="nil"/>
              <w:right w:val="nil"/>
            </w:tcBorders>
          </w:tcPr>
          <w:p w14:paraId="349D38C8" w14:textId="77777777" w:rsidR="00B82123" w:rsidRPr="00A21D72" w:rsidRDefault="00B82123" w:rsidP="00E26765">
            <w:pPr>
              <w:rPr>
                <w:rFonts w:ascii="Arial" w:hAnsi="Arial" w:cs="Arial"/>
                <w:sz w:val="20"/>
                <w:szCs w:val="20"/>
              </w:rPr>
            </w:pPr>
            <w:r w:rsidRPr="00A21D72">
              <w:rPr>
                <w:rFonts w:ascii="Arial" w:hAnsi="Arial" w:cs="Arial"/>
                <w:sz w:val="20"/>
                <w:szCs w:val="20"/>
              </w:rPr>
              <w:t>$24,000 - $29,999</w:t>
            </w:r>
          </w:p>
        </w:tc>
        <w:tc>
          <w:tcPr>
            <w:tcW w:w="1175" w:type="dxa"/>
            <w:tcBorders>
              <w:top w:val="nil"/>
              <w:left w:val="nil"/>
              <w:bottom w:val="nil"/>
              <w:right w:val="nil"/>
            </w:tcBorders>
          </w:tcPr>
          <w:p w14:paraId="0E9826FA" w14:textId="77777777" w:rsidR="00B82123" w:rsidRPr="00A21D72" w:rsidRDefault="00B82123" w:rsidP="00E26765">
            <w:pPr>
              <w:jc w:val="right"/>
              <w:rPr>
                <w:rFonts w:ascii="Arial" w:hAnsi="Arial" w:cs="Arial"/>
                <w:sz w:val="20"/>
                <w:szCs w:val="20"/>
              </w:rPr>
            </w:pPr>
            <w:r>
              <w:rPr>
                <w:rFonts w:ascii="Arial" w:hAnsi="Arial" w:cs="Arial"/>
                <w:sz w:val="20"/>
                <w:szCs w:val="20"/>
              </w:rPr>
              <w:t>12 (8.5)</w:t>
            </w:r>
          </w:p>
        </w:tc>
        <w:tc>
          <w:tcPr>
            <w:tcW w:w="1525" w:type="dxa"/>
            <w:tcBorders>
              <w:top w:val="nil"/>
              <w:left w:val="nil"/>
              <w:bottom w:val="nil"/>
              <w:right w:val="nil"/>
            </w:tcBorders>
          </w:tcPr>
          <w:p w14:paraId="7E1C01E2" w14:textId="77777777" w:rsidR="00B82123" w:rsidRPr="00A21D72" w:rsidRDefault="00B82123" w:rsidP="00E26765">
            <w:pPr>
              <w:jc w:val="right"/>
              <w:rPr>
                <w:rFonts w:ascii="Arial" w:hAnsi="Arial" w:cs="Arial"/>
                <w:sz w:val="20"/>
                <w:szCs w:val="20"/>
              </w:rPr>
            </w:pPr>
            <w:r>
              <w:rPr>
                <w:rFonts w:ascii="Arial" w:hAnsi="Arial" w:cs="Arial"/>
                <w:sz w:val="20"/>
                <w:szCs w:val="20"/>
              </w:rPr>
              <w:t>3 (2.1)</w:t>
            </w:r>
          </w:p>
        </w:tc>
        <w:tc>
          <w:tcPr>
            <w:tcW w:w="1530" w:type="dxa"/>
            <w:tcBorders>
              <w:top w:val="nil"/>
              <w:left w:val="nil"/>
              <w:bottom w:val="nil"/>
              <w:right w:val="nil"/>
            </w:tcBorders>
          </w:tcPr>
          <w:p w14:paraId="13813CBB" w14:textId="77777777" w:rsidR="00B82123" w:rsidRPr="00A21D72" w:rsidRDefault="00B82123" w:rsidP="00E26765">
            <w:pPr>
              <w:jc w:val="right"/>
              <w:rPr>
                <w:rFonts w:ascii="Arial" w:hAnsi="Arial" w:cs="Arial"/>
                <w:sz w:val="20"/>
                <w:szCs w:val="20"/>
              </w:rPr>
            </w:pPr>
            <w:r>
              <w:rPr>
                <w:rFonts w:ascii="Arial" w:hAnsi="Arial" w:cs="Arial"/>
                <w:sz w:val="20"/>
                <w:szCs w:val="20"/>
              </w:rPr>
              <w:t>3 (2.1)</w:t>
            </w:r>
          </w:p>
        </w:tc>
        <w:tc>
          <w:tcPr>
            <w:tcW w:w="1530" w:type="dxa"/>
            <w:tcBorders>
              <w:top w:val="nil"/>
              <w:left w:val="nil"/>
              <w:bottom w:val="nil"/>
              <w:right w:val="nil"/>
            </w:tcBorders>
          </w:tcPr>
          <w:p w14:paraId="60038EB3" w14:textId="77777777" w:rsidR="00B82123" w:rsidRPr="00A21D72" w:rsidRDefault="00B82123" w:rsidP="00E26765">
            <w:pPr>
              <w:jc w:val="right"/>
              <w:rPr>
                <w:rFonts w:ascii="Arial" w:hAnsi="Arial" w:cs="Arial"/>
                <w:sz w:val="20"/>
                <w:szCs w:val="20"/>
              </w:rPr>
            </w:pPr>
            <w:r>
              <w:rPr>
                <w:rFonts w:ascii="Arial" w:hAnsi="Arial" w:cs="Arial"/>
                <w:sz w:val="20"/>
                <w:szCs w:val="20"/>
              </w:rPr>
              <w:t>1 (0.7)</w:t>
            </w:r>
          </w:p>
        </w:tc>
        <w:tc>
          <w:tcPr>
            <w:tcW w:w="1440" w:type="dxa"/>
            <w:tcBorders>
              <w:top w:val="nil"/>
              <w:left w:val="nil"/>
              <w:bottom w:val="nil"/>
              <w:right w:val="nil"/>
            </w:tcBorders>
          </w:tcPr>
          <w:p w14:paraId="03864EC9" w14:textId="77777777" w:rsidR="00B82123" w:rsidRPr="00A21D72" w:rsidRDefault="00B82123" w:rsidP="00E26765">
            <w:pPr>
              <w:jc w:val="right"/>
              <w:rPr>
                <w:rFonts w:ascii="Arial" w:hAnsi="Arial" w:cs="Arial"/>
                <w:sz w:val="20"/>
                <w:szCs w:val="20"/>
              </w:rPr>
            </w:pPr>
            <w:r>
              <w:rPr>
                <w:rFonts w:ascii="Arial" w:hAnsi="Arial" w:cs="Arial"/>
                <w:sz w:val="20"/>
                <w:szCs w:val="20"/>
              </w:rPr>
              <w:t>5 (3.5)</w:t>
            </w:r>
          </w:p>
        </w:tc>
        <w:tc>
          <w:tcPr>
            <w:tcW w:w="1075" w:type="dxa"/>
            <w:tcBorders>
              <w:top w:val="nil"/>
              <w:left w:val="nil"/>
              <w:bottom w:val="nil"/>
              <w:right w:val="nil"/>
            </w:tcBorders>
          </w:tcPr>
          <w:p w14:paraId="52891BC2" w14:textId="77777777" w:rsidR="00B82123" w:rsidRPr="00A21D72" w:rsidRDefault="00B82123" w:rsidP="00E26765">
            <w:pPr>
              <w:jc w:val="right"/>
              <w:rPr>
                <w:rFonts w:ascii="Arial" w:hAnsi="Arial" w:cs="Arial"/>
                <w:sz w:val="20"/>
                <w:szCs w:val="20"/>
              </w:rPr>
            </w:pPr>
          </w:p>
        </w:tc>
      </w:tr>
      <w:tr w:rsidR="00B82123" w:rsidRPr="00EA14D1" w14:paraId="38677675" w14:textId="77777777" w:rsidTr="00E26765">
        <w:trPr>
          <w:cantSplit/>
        </w:trPr>
        <w:tc>
          <w:tcPr>
            <w:tcW w:w="2515" w:type="dxa"/>
            <w:tcBorders>
              <w:top w:val="nil"/>
              <w:left w:val="nil"/>
              <w:bottom w:val="nil"/>
              <w:right w:val="nil"/>
            </w:tcBorders>
          </w:tcPr>
          <w:p w14:paraId="5D69CA2D" w14:textId="77777777" w:rsidR="00B82123" w:rsidRPr="00A21D72" w:rsidRDefault="00B82123" w:rsidP="00E26765">
            <w:pPr>
              <w:rPr>
                <w:rFonts w:ascii="Arial" w:hAnsi="Arial" w:cs="Arial"/>
                <w:sz w:val="20"/>
                <w:szCs w:val="20"/>
              </w:rPr>
            </w:pPr>
            <w:r w:rsidRPr="00A21D72">
              <w:rPr>
                <w:rFonts w:ascii="Arial" w:hAnsi="Arial" w:cs="Arial"/>
                <w:sz w:val="20"/>
                <w:szCs w:val="20"/>
              </w:rPr>
              <w:t>$30,000 - $39,999</w:t>
            </w:r>
          </w:p>
        </w:tc>
        <w:tc>
          <w:tcPr>
            <w:tcW w:w="1175" w:type="dxa"/>
            <w:tcBorders>
              <w:top w:val="nil"/>
              <w:left w:val="nil"/>
              <w:bottom w:val="nil"/>
              <w:right w:val="nil"/>
            </w:tcBorders>
          </w:tcPr>
          <w:p w14:paraId="3E7DFBB0" w14:textId="77777777" w:rsidR="00B82123" w:rsidRPr="00A21D72" w:rsidRDefault="00B82123" w:rsidP="00E26765">
            <w:pPr>
              <w:jc w:val="right"/>
              <w:rPr>
                <w:rFonts w:ascii="Arial" w:hAnsi="Arial" w:cs="Arial"/>
                <w:sz w:val="20"/>
                <w:szCs w:val="20"/>
              </w:rPr>
            </w:pPr>
            <w:r>
              <w:rPr>
                <w:rFonts w:ascii="Arial" w:hAnsi="Arial" w:cs="Arial"/>
                <w:sz w:val="20"/>
                <w:szCs w:val="20"/>
              </w:rPr>
              <w:t>20 (14.2)</w:t>
            </w:r>
          </w:p>
        </w:tc>
        <w:tc>
          <w:tcPr>
            <w:tcW w:w="1525" w:type="dxa"/>
            <w:tcBorders>
              <w:top w:val="nil"/>
              <w:left w:val="nil"/>
              <w:bottom w:val="nil"/>
              <w:right w:val="nil"/>
            </w:tcBorders>
          </w:tcPr>
          <w:p w14:paraId="022D5287" w14:textId="77777777" w:rsidR="00B82123" w:rsidRPr="00A21D72" w:rsidRDefault="00B82123" w:rsidP="00E26765">
            <w:pPr>
              <w:jc w:val="right"/>
              <w:rPr>
                <w:rFonts w:ascii="Arial" w:hAnsi="Arial" w:cs="Arial"/>
                <w:sz w:val="20"/>
                <w:szCs w:val="20"/>
              </w:rPr>
            </w:pPr>
            <w:r>
              <w:rPr>
                <w:rFonts w:ascii="Arial" w:hAnsi="Arial" w:cs="Arial"/>
                <w:sz w:val="20"/>
                <w:szCs w:val="20"/>
              </w:rPr>
              <w:t>6 (4.3)</w:t>
            </w:r>
          </w:p>
        </w:tc>
        <w:tc>
          <w:tcPr>
            <w:tcW w:w="1530" w:type="dxa"/>
            <w:tcBorders>
              <w:top w:val="nil"/>
              <w:left w:val="nil"/>
              <w:bottom w:val="nil"/>
              <w:right w:val="nil"/>
            </w:tcBorders>
          </w:tcPr>
          <w:p w14:paraId="1FC3B260" w14:textId="77777777" w:rsidR="00B82123" w:rsidRPr="00A21D72" w:rsidRDefault="00B82123" w:rsidP="00E26765">
            <w:pPr>
              <w:jc w:val="right"/>
              <w:rPr>
                <w:rFonts w:ascii="Arial" w:hAnsi="Arial" w:cs="Arial"/>
                <w:sz w:val="20"/>
                <w:szCs w:val="20"/>
              </w:rPr>
            </w:pPr>
            <w:r>
              <w:rPr>
                <w:rFonts w:ascii="Arial" w:hAnsi="Arial" w:cs="Arial"/>
                <w:sz w:val="20"/>
                <w:szCs w:val="20"/>
              </w:rPr>
              <w:t>2 (1.4)</w:t>
            </w:r>
          </w:p>
        </w:tc>
        <w:tc>
          <w:tcPr>
            <w:tcW w:w="1530" w:type="dxa"/>
            <w:tcBorders>
              <w:top w:val="nil"/>
              <w:left w:val="nil"/>
              <w:bottom w:val="nil"/>
              <w:right w:val="nil"/>
            </w:tcBorders>
          </w:tcPr>
          <w:p w14:paraId="319EE299" w14:textId="77777777" w:rsidR="00B82123" w:rsidRPr="00A21D72" w:rsidRDefault="00B82123" w:rsidP="00E26765">
            <w:pPr>
              <w:jc w:val="right"/>
              <w:rPr>
                <w:rFonts w:ascii="Arial" w:hAnsi="Arial" w:cs="Arial"/>
                <w:sz w:val="20"/>
                <w:szCs w:val="20"/>
              </w:rPr>
            </w:pPr>
            <w:r>
              <w:rPr>
                <w:rFonts w:ascii="Arial" w:hAnsi="Arial" w:cs="Arial"/>
                <w:sz w:val="20"/>
                <w:szCs w:val="20"/>
              </w:rPr>
              <w:t>4 (2.8)</w:t>
            </w:r>
          </w:p>
        </w:tc>
        <w:tc>
          <w:tcPr>
            <w:tcW w:w="1440" w:type="dxa"/>
            <w:tcBorders>
              <w:top w:val="nil"/>
              <w:left w:val="nil"/>
              <w:bottom w:val="nil"/>
              <w:right w:val="nil"/>
            </w:tcBorders>
          </w:tcPr>
          <w:p w14:paraId="3767CA45" w14:textId="77777777" w:rsidR="00B82123" w:rsidRPr="00A21D72" w:rsidRDefault="00B82123" w:rsidP="00E26765">
            <w:pPr>
              <w:jc w:val="right"/>
              <w:rPr>
                <w:rFonts w:ascii="Arial" w:hAnsi="Arial" w:cs="Arial"/>
                <w:sz w:val="20"/>
                <w:szCs w:val="20"/>
              </w:rPr>
            </w:pPr>
            <w:r>
              <w:rPr>
                <w:rFonts w:ascii="Arial" w:hAnsi="Arial" w:cs="Arial"/>
                <w:sz w:val="20"/>
                <w:szCs w:val="20"/>
              </w:rPr>
              <w:t>8 (5.7)</w:t>
            </w:r>
          </w:p>
        </w:tc>
        <w:tc>
          <w:tcPr>
            <w:tcW w:w="1075" w:type="dxa"/>
            <w:tcBorders>
              <w:top w:val="nil"/>
              <w:left w:val="nil"/>
              <w:bottom w:val="nil"/>
              <w:right w:val="nil"/>
            </w:tcBorders>
          </w:tcPr>
          <w:p w14:paraId="23C785DF" w14:textId="77777777" w:rsidR="00B82123" w:rsidRPr="00A21D72" w:rsidRDefault="00B82123" w:rsidP="00E26765">
            <w:pPr>
              <w:jc w:val="right"/>
              <w:rPr>
                <w:rFonts w:ascii="Arial" w:hAnsi="Arial" w:cs="Arial"/>
                <w:sz w:val="20"/>
                <w:szCs w:val="20"/>
              </w:rPr>
            </w:pPr>
          </w:p>
        </w:tc>
      </w:tr>
      <w:tr w:rsidR="00B82123" w:rsidRPr="00EA14D1" w14:paraId="7D2A5B1F" w14:textId="77777777" w:rsidTr="00E26765">
        <w:trPr>
          <w:cantSplit/>
        </w:trPr>
        <w:tc>
          <w:tcPr>
            <w:tcW w:w="2515" w:type="dxa"/>
            <w:tcBorders>
              <w:top w:val="nil"/>
              <w:left w:val="nil"/>
              <w:bottom w:val="nil"/>
              <w:right w:val="nil"/>
            </w:tcBorders>
          </w:tcPr>
          <w:p w14:paraId="7438340D" w14:textId="77777777" w:rsidR="00B82123" w:rsidRPr="00A21D72" w:rsidRDefault="00B82123" w:rsidP="00E26765">
            <w:pPr>
              <w:rPr>
                <w:rFonts w:ascii="Arial" w:hAnsi="Arial" w:cs="Arial"/>
                <w:sz w:val="20"/>
                <w:szCs w:val="20"/>
              </w:rPr>
            </w:pPr>
            <w:r w:rsidRPr="00A21D72">
              <w:rPr>
                <w:rFonts w:ascii="Arial" w:hAnsi="Arial" w:cs="Arial"/>
                <w:sz w:val="20"/>
                <w:szCs w:val="20"/>
              </w:rPr>
              <w:t>$40,000 - $49,999</w:t>
            </w:r>
          </w:p>
        </w:tc>
        <w:tc>
          <w:tcPr>
            <w:tcW w:w="1175" w:type="dxa"/>
            <w:tcBorders>
              <w:top w:val="nil"/>
              <w:left w:val="nil"/>
              <w:bottom w:val="nil"/>
              <w:right w:val="nil"/>
            </w:tcBorders>
          </w:tcPr>
          <w:p w14:paraId="2B31D6DA" w14:textId="77777777" w:rsidR="00B82123" w:rsidRPr="00A21D72" w:rsidRDefault="00B82123" w:rsidP="00E26765">
            <w:pPr>
              <w:jc w:val="right"/>
              <w:rPr>
                <w:rFonts w:ascii="Arial" w:hAnsi="Arial" w:cs="Arial"/>
                <w:sz w:val="20"/>
                <w:szCs w:val="20"/>
              </w:rPr>
            </w:pPr>
            <w:r>
              <w:rPr>
                <w:rFonts w:ascii="Arial" w:hAnsi="Arial" w:cs="Arial"/>
                <w:sz w:val="20"/>
                <w:szCs w:val="20"/>
              </w:rPr>
              <w:t>12 (8.5)</w:t>
            </w:r>
          </w:p>
        </w:tc>
        <w:tc>
          <w:tcPr>
            <w:tcW w:w="1525" w:type="dxa"/>
            <w:tcBorders>
              <w:top w:val="nil"/>
              <w:left w:val="nil"/>
              <w:bottom w:val="nil"/>
              <w:right w:val="nil"/>
            </w:tcBorders>
          </w:tcPr>
          <w:p w14:paraId="320C340D" w14:textId="77777777" w:rsidR="00B82123" w:rsidRPr="00A21D72" w:rsidRDefault="00B82123" w:rsidP="00E26765">
            <w:pPr>
              <w:jc w:val="right"/>
              <w:rPr>
                <w:rFonts w:ascii="Arial" w:hAnsi="Arial" w:cs="Arial"/>
                <w:sz w:val="20"/>
                <w:szCs w:val="20"/>
              </w:rPr>
            </w:pPr>
            <w:r>
              <w:rPr>
                <w:rFonts w:ascii="Arial" w:hAnsi="Arial" w:cs="Arial"/>
                <w:sz w:val="20"/>
                <w:szCs w:val="20"/>
              </w:rPr>
              <w:t>1 (0.7)</w:t>
            </w:r>
          </w:p>
        </w:tc>
        <w:tc>
          <w:tcPr>
            <w:tcW w:w="1530" w:type="dxa"/>
            <w:tcBorders>
              <w:top w:val="nil"/>
              <w:left w:val="nil"/>
              <w:bottom w:val="nil"/>
              <w:right w:val="nil"/>
            </w:tcBorders>
          </w:tcPr>
          <w:p w14:paraId="19359BCF" w14:textId="77777777" w:rsidR="00B82123" w:rsidRPr="00A21D72" w:rsidRDefault="00B82123" w:rsidP="00E26765">
            <w:pPr>
              <w:jc w:val="right"/>
              <w:rPr>
                <w:rFonts w:ascii="Arial" w:hAnsi="Arial" w:cs="Arial"/>
                <w:sz w:val="20"/>
                <w:szCs w:val="20"/>
              </w:rPr>
            </w:pPr>
            <w:r>
              <w:rPr>
                <w:rFonts w:ascii="Arial" w:hAnsi="Arial" w:cs="Arial"/>
                <w:sz w:val="20"/>
                <w:szCs w:val="20"/>
              </w:rPr>
              <w:t>0 (0)</w:t>
            </w:r>
          </w:p>
        </w:tc>
        <w:tc>
          <w:tcPr>
            <w:tcW w:w="1530" w:type="dxa"/>
            <w:tcBorders>
              <w:top w:val="nil"/>
              <w:left w:val="nil"/>
              <w:bottom w:val="nil"/>
              <w:right w:val="nil"/>
            </w:tcBorders>
          </w:tcPr>
          <w:p w14:paraId="38A719CF" w14:textId="77777777" w:rsidR="00B82123" w:rsidRPr="00A21D72" w:rsidRDefault="00B82123" w:rsidP="00E26765">
            <w:pPr>
              <w:jc w:val="right"/>
              <w:rPr>
                <w:rFonts w:ascii="Arial" w:hAnsi="Arial" w:cs="Arial"/>
                <w:sz w:val="20"/>
                <w:szCs w:val="20"/>
              </w:rPr>
            </w:pPr>
            <w:r>
              <w:rPr>
                <w:rFonts w:ascii="Arial" w:hAnsi="Arial" w:cs="Arial"/>
                <w:sz w:val="20"/>
                <w:szCs w:val="20"/>
              </w:rPr>
              <w:t>8 (5.7)</w:t>
            </w:r>
          </w:p>
        </w:tc>
        <w:tc>
          <w:tcPr>
            <w:tcW w:w="1440" w:type="dxa"/>
            <w:tcBorders>
              <w:top w:val="nil"/>
              <w:left w:val="nil"/>
              <w:bottom w:val="nil"/>
              <w:right w:val="nil"/>
            </w:tcBorders>
          </w:tcPr>
          <w:p w14:paraId="7D95EA38" w14:textId="77777777" w:rsidR="00B82123" w:rsidRPr="00A21D72" w:rsidRDefault="00B82123" w:rsidP="00E26765">
            <w:pPr>
              <w:jc w:val="right"/>
              <w:rPr>
                <w:rFonts w:ascii="Arial" w:hAnsi="Arial" w:cs="Arial"/>
                <w:sz w:val="20"/>
                <w:szCs w:val="20"/>
              </w:rPr>
            </w:pPr>
            <w:r>
              <w:rPr>
                <w:rFonts w:ascii="Arial" w:hAnsi="Arial" w:cs="Arial"/>
                <w:sz w:val="20"/>
                <w:szCs w:val="20"/>
              </w:rPr>
              <w:t>3 (2.1)</w:t>
            </w:r>
          </w:p>
        </w:tc>
        <w:tc>
          <w:tcPr>
            <w:tcW w:w="1075" w:type="dxa"/>
            <w:tcBorders>
              <w:top w:val="nil"/>
              <w:left w:val="nil"/>
              <w:bottom w:val="nil"/>
              <w:right w:val="nil"/>
            </w:tcBorders>
          </w:tcPr>
          <w:p w14:paraId="7B47663E" w14:textId="77777777" w:rsidR="00B82123" w:rsidRPr="00A21D72" w:rsidRDefault="00B82123" w:rsidP="00E26765">
            <w:pPr>
              <w:jc w:val="right"/>
              <w:rPr>
                <w:rFonts w:ascii="Arial" w:hAnsi="Arial" w:cs="Arial"/>
                <w:sz w:val="20"/>
                <w:szCs w:val="20"/>
              </w:rPr>
            </w:pPr>
          </w:p>
        </w:tc>
      </w:tr>
      <w:tr w:rsidR="00B82123" w:rsidRPr="00EA14D1" w14:paraId="1E39369F" w14:textId="77777777" w:rsidTr="00E26765">
        <w:trPr>
          <w:cantSplit/>
        </w:trPr>
        <w:tc>
          <w:tcPr>
            <w:tcW w:w="2515" w:type="dxa"/>
            <w:tcBorders>
              <w:top w:val="nil"/>
              <w:left w:val="nil"/>
              <w:bottom w:val="nil"/>
              <w:right w:val="nil"/>
            </w:tcBorders>
          </w:tcPr>
          <w:p w14:paraId="5CF6A52D" w14:textId="77777777" w:rsidR="00B82123" w:rsidRPr="00A21D72" w:rsidRDefault="00B82123" w:rsidP="00E26765">
            <w:pPr>
              <w:rPr>
                <w:rFonts w:ascii="Arial" w:hAnsi="Arial" w:cs="Arial"/>
                <w:sz w:val="20"/>
                <w:szCs w:val="20"/>
              </w:rPr>
            </w:pPr>
            <w:r w:rsidRPr="00A21D72">
              <w:rPr>
                <w:rFonts w:ascii="Arial" w:hAnsi="Arial" w:cs="Arial"/>
                <w:sz w:val="20"/>
                <w:szCs w:val="20"/>
              </w:rPr>
              <w:t>$50,000 - $69,999</w:t>
            </w:r>
          </w:p>
        </w:tc>
        <w:tc>
          <w:tcPr>
            <w:tcW w:w="1175" w:type="dxa"/>
            <w:tcBorders>
              <w:top w:val="nil"/>
              <w:left w:val="nil"/>
              <w:bottom w:val="nil"/>
              <w:right w:val="nil"/>
            </w:tcBorders>
          </w:tcPr>
          <w:p w14:paraId="7D2BA55B" w14:textId="77777777" w:rsidR="00B82123" w:rsidRPr="00A21D72" w:rsidRDefault="00B82123" w:rsidP="00E26765">
            <w:pPr>
              <w:jc w:val="right"/>
              <w:rPr>
                <w:rFonts w:ascii="Arial" w:hAnsi="Arial" w:cs="Arial"/>
                <w:sz w:val="20"/>
                <w:szCs w:val="20"/>
              </w:rPr>
            </w:pPr>
            <w:r>
              <w:rPr>
                <w:rFonts w:ascii="Arial" w:hAnsi="Arial" w:cs="Arial"/>
                <w:sz w:val="20"/>
                <w:szCs w:val="20"/>
              </w:rPr>
              <w:t>10 (7.1)</w:t>
            </w:r>
          </w:p>
        </w:tc>
        <w:tc>
          <w:tcPr>
            <w:tcW w:w="1525" w:type="dxa"/>
            <w:tcBorders>
              <w:top w:val="nil"/>
              <w:left w:val="nil"/>
              <w:bottom w:val="nil"/>
              <w:right w:val="nil"/>
            </w:tcBorders>
          </w:tcPr>
          <w:p w14:paraId="0E73977C" w14:textId="77777777" w:rsidR="00B82123" w:rsidRPr="00A21D72" w:rsidRDefault="00B82123" w:rsidP="00E26765">
            <w:pPr>
              <w:jc w:val="right"/>
              <w:rPr>
                <w:rFonts w:ascii="Arial" w:hAnsi="Arial" w:cs="Arial"/>
                <w:sz w:val="20"/>
                <w:szCs w:val="20"/>
              </w:rPr>
            </w:pPr>
            <w:r>
              <w:rPr>
                <w:rFonts w:ascii="Arial" w:hAnsi="Arial" w:cs="Arial"/>
                <w:sz w:val="20"/>
                <w:szCs w:val="20"/>
              </w:rPr>
              <w:t>1 (0.7)</w:t>
            </w:r>
          </w:p>
        </w:tc>
        <w:tc>
          <w:tcPr>
            <w:tcW w:w="1530" w:type="dxa"/>
            <w:tcBorders>
              <w:top w:val="nil"/>
              <w:left w:val="nil"/>
              <w:bottom w:val="nil"/>
              <w:right w:val="nil"/>
            </w:tcBorders>
          </w:tcPr>
          <w:p w14:paraId="03873A9B" w14:textId="77777777" w:rsidR="00B82123" w:rsidRPr="00A21D72" w:rsidRDefault="00B82123" w:rsidP="00E26765">
            <w:pPr>
              <w:jc w:val="right"/>
              <w:rPr>
                <w:rFonts w:ascii="Arial" w:hAnsi="Arial" w:cs="Arial"/>
                <w:sz w:val="20"/>
                <w:szCs w:val="20"/>
              </w:rPr>
            </w:pPr>
            <w:r>
              <w:rPr>
                <w:rFonts w:ascii="Arial" w:hAnsi="Arial" w:cs="Arial"/>
                <w:sz w:val="20"/>
                <w:szCs w:val="20"/>
              </w:rPr>
              <w:t>1 (0.7)</w:t>
            </w:r>
          </w:p>
        </w:tc>
        <w:tc>
          <w:tcPr>
            <w:tcW w:w="1530" w:type="dxa"/>
            <w:tcBorders>
              <w:top w:val="nil"/>
              <w:left w:val="nil"/>
              <w:bottom w:val="nil"/>
              <w:right w:val="nil"/>
            </w:tcBorders>
          </w:tcPr>
          <w:p w14:paraId="75DFF584" w14:textId="77777777" w:rsidR="00B82123" w:rsidRPr="00A21D72" w:rsidRDefault="00B82123" w:rsidP="00E26765">
            <w:pPr>
              <w:jc w:val="right"/>
              <w:rPr>
                <w:rFonts w:ascii="Arial" w:hAnsi="Arial" w:cs="Arial"/>
                <w:sz w:val="20"/>
                <w:szCs w:val="20"/>
              </w:rPr>
            </w:pPr>
            <w:r>
              <w:rPr>
                <w:rFonts w:ascii="Arial" w:hAnsi="Arial" w:cs="Arial"/>
                <w:sz w:val="20"/>
                <w:szCs w:val="20"/>
              </w:rPr>
              <w:t>3 (2.1)</w:t>
            </w:r>
          </w:p>
        </w:tc>
        <w:tc>
          <w:tcPr>
            <w:tcW w:w="1440" w:type="dxa"/>
            <w:tcBorders>
              <w:top w:val="nil"/>
              <w:left w:val="nil"/>
              <w:bottom w:val="nil"/>
              <w:right w:val="nil"/>
            </w:tcBorders>
          </w:tcPr>
          <w:p w14:paraId="2BDAC569" w14:textId="77777777" w:rsidR="00B82123" w:rsidRPr="00A21D72" w:rsidRDefault="00B82123" w:rsidP="00E26765">
            <w:pPr>
              <w:jc w:val="right"/>
              <w:rPr>
                <w:rFonts w:ascii="Arial" w:hAnsi="Arial" w:cs="Arial"/>
                <w:sz w:val="20"/>
                <w:szCs w:val="20"/>
              </w:rPr>
            </w:pPr>
            <w:r>
              <w:rPr>
                <w:rFonts w:ascii="Arial" w:hAnsi="Arial" w:cs="Arial"/>
                <w:sz w:val="20"/>
                <w:szCs w:val="20"/>
              </w:rPr>
              <w:t>5 (3.5)</w:t>
            </w:r>
          </w:p>
        </w:tc>
        <w:tc>
          <w:tcPr>
            <w:tcW w:w="1075" w:type="dxa"/>
            <w:tcBorders>
              <w:top w:val="nil"/>
              <w:left w:val="nil"/>
              <w:bottom w:val="nil"/>
              <w:right w:val="nil"/>
            </w:tcBorders>
          </w:tcPr>
          <w:p w14:paraId="02D41BC0" w14:textId="77777777" w:rsidR="00B82123" w:rsidRPr="00A21D72" w:rsidRDefault="00B82123" w:rsidP="00E26765">
            <w:pPr>
              <w:jc w:val="right"/>
              <w:rPr>
                <w:rFonts w:ascii="Arial" w:hAnsi="Arial" w:cs="Arial"/>
                <w:sz w:val="20"/>
                <w:szCs w:val="20"/>
              </w:rPr>
            </w:pPr>
          </w:p>
        </w:tc>
      </w:tr>
      <w:tr w:rsidR="00B82123" w:rsidRPr="00EA14D1" w14:paraId="23C79DD5" w14:textId="77777777" w:rsidTr="00E26765">
        <w:trPr>
          <w:cantSplit/>
        </w:trPr>
        <w:tc>
          <w:tcPr>
            <w:tcW w:w="2515" w:type="dxa"/>
            <w:tcBorders>
              <w:top w:val="nil"/>
              <w:left w:val="nil"/>
              <w:bottom w:val="nil"/>
              <w:right w:val="nil"/>
            </w:tcBorders>
          </w:tcPr>
          <w:p w14:paraId="13F12924" w14:textId="77777777" w:rsidR="00B82123" w:rsidRPr="00A21D72" w:rsidRDefault="00B82123" w:rsidP="00E26765">
            <w:pPr>
              <w:rPr>
                <w:rFonts w:ascii="Arial" w:hAnsi="Arial" w:cs="Arial"/>
                <w:sz w:val="20"/>
                <w:szCs w:val="20"/>
              </w:rPr>
            </w:pPr>
            <w:r w:rsidRPr="00A21D72">
              <w:rPr>
                <w:rFonts w:ascii="Arial" w:hAnsi="Arial" w:cs="Arial"/>
                <w:sz w:val="20"/>
                <w:szCs w:val="20"/>
              </w:rPr>
              <w:t>$70,000 - $99,999</w:t>
            </w:r>
          </w:p>
        </w:tc>
        <w:tc>
          <w:tcPr>
            <w:tcW w:w="1175" w:type="dxa"/>
            <w:tcBorders>
              <w:top w:val="nil"/>
              <w:left w:val="nil"/>
              <w:bottom w:val="nil"/>
              <w:right w:val="nil"/>
            </w:tcBorders>
          </w:tcPr>
          <w:p w14:paraId="25C3F71D" w14:textId="77777777" w:rsidR="00B82123" w:rsidRPr="00A21D72" w:rsidRDefault="00B82123" w:rsidP="00E26765">
            <w:pPr>
              <w:jc w:val="right"/>
              <w:rPr>
                <w:rFonts w:ascii="Arial" w:hAnsi="Arial" w:cs="Arial"/>
                <w:sz w:val="20"/>
                <w:szCs w:val="20"/>
              </w:rPr>
            </w:pPr>
            <w:r>
              <w:rPr>
                <w:rFonts w:ascii="Arial" w:hAnsi="Arial" w:cs="Arial"/>
                <w:sz w:val="20"/>
                <w:szCs w:val="20"/>
              </w:rPr>
              <w:t>18 (12.8)</w:t>
            </w:r>
          </w:p>
        </w:tc>
        <w:tc>
          <w:tcPr>
            <w:tcW w:w="1525" w:type="dxa"/>
            <w:tcBorders>
              <w:top w:val="nil"/>
              <w:left w:val="nil"/>
              <w:bottom w:val="nil"/>
              <w:right w:val="nil"/>
            </w:tcBorders>
          </w:tcPr>
          <w:p w14:paraId="69EBCD61" w14:textId="77777777" w:rsidR="00B82123" w:rsidRPr="00A21D72" w:rsidRDefault="00B82123" w:rsidP="00E26765">
            <w:pPr>
              <w:jc w:val="right"/>
              <w:rPr>
                <w:rFonts w:ascii="Arial" w:hAnsi="Arial" w:cs="Arial"/>
                <w:sz w:val="20"/>
                <w:szCs w:val="20"/>
              </w:rPr>
            </w:pPr>
            <w:r>
              <w:rPr>
                <w:rFonts w:ascii="Arial" w:hAnsi="Arial" w:cs="Arial"/>
                <w:sz w:val="20"/>
                <w:szCs w:val="20"/>
              </w:rPr>
              <w:t>9 (6.4)</w:t>
            </w:r>
          </w:p>
        </w:tc>
        <w:tc>
          <w:tcPr>
            <w:tcW w:w="1530" w:type="dxa"/>
            <w:tcBorders>
              <w:top w:val="nil"/>
              <w:left w:val="nil"/>
              <w:bottom w:val="nil"/>
              <w:right w:val="nil"/>
            </w:tcBorders>
          </w:tcPr>
          <w:p w14:paraId="1632E4C6" w14:textId="77777777" w:rsidR="00B82123" w:rsidRPr="00A21D72" w:rsidRDefault="00B82123" w:rsidP="00E26765">
            <w:pPr>
              <w:jc w:val="right"/>
              <w:rPr>
                <w:rFonts w:ascii="Arial" w:hAnsi="Arial" w:cs="Arial"/>
                <w:sz w:val="20"/>
                <w:szCs w:val="20"/>
              </w:rPr>
            </w:pPr>
            <w:r>
              <w:rPr>
                <w:rFonts w:ascii="Arial" w:hAnsi="Arial" w:cs="Arial"/>
                <w:sz w:val="20"/>
                <w:szCs w:val="20"/>
              </w:rPr>
              <w:t>0 (0)</w:t>
            </w:r>
          </w:p>
        </w:tc>
        <w:tc>
          <w:tcPr>
            <w:tcW w:w="1530" w:type="dxa"/>
            <w:tcBorders>
              <w:top w:val="nil"/>
              <w:left w:val="nil"/>
              <w:bottom w:val="nil"/>
              <w:right w:val="nil"/>
            </w:tcBorders>
          </w:tcPr>
          <w:p w14:paraId="397F2DF0" w14:textId="77777777" w:rsidR="00B82123" w:rsidRPr="00A21D72" w:rsidRDefault="00B82123" w:rsidP="00E26765">
            <w:pPr>
              <w:jc w:val="right"/>
              <w:rPr>
                <w:rFonts w:ascii="Arial" w:hAnsi="Arial" w:cs="Arial"/>
                <w:sz w:val="20"/>
                <w:szCs w:val="20"/>
              </w:rPr>
            </w:pPr>
            <w:r>
              <w:rPr>
                <w:rFonts w:ascii="Arial" w:hAnsi="Arial" w:cs="Arial"/>
                <w:sz w:val="20"/>
                <w:szCs w:val="20"/>
              </w:rPr>
              <w:t>4 (2.8)</w:t>
            </w:r>
          </w:p>
        </w:tc>
        <w:tc>
          <w:tcPr>
            <w:tcW w:w="1440" w:type="dxa"/>
            <w:tcBorders>
              <w:top w:val="nil"/>
              <w:left w:val="nil"/>
              <w:bottom w:val="nil"/>
              <w:right w:val="nil"/>
            </w:tcBorders>
          </w:tcPr>
          <w:p w14:paraId="5F1217E4" w14:textId="77777777" w:rsidR="00B82123" w:rsidRPr="00A21D72" w:rsidRDefault="00B82123" w:rsidP="00E26765">
            <w:pPr>
              <w:jc w:val="right"/>
              <w:rPr>
                <w:rFonts w:ascii="Arial" w:hAnsi="Arial" w:cs="Arial"/>
                <w:sz w:val="20"/>
                <w:szCs w:val="20"/>
              </w:rPr>
            </w:pPr>
            <w:r>
              <w:rPr>
                <w:rFonts w:ascii="Arial" w:hAnsi="Arial" w:cs="Arial"/>
                <w:sz w:val="20"/>
                <w:szCs w:val="20"/>
              </w:rPr>
              <w:t>5 (3.5)</w:t>
            </w:r>
          </w:p>
        </w:tc>
        <w:tc>
          <w:tcPr>
            <w:tcW w:w="1075" w:type="dxa"/>
            <w:tcBorders>
              <w:top w:val="nil"/>
              <w:left w:val="nil"/>
              <w:bottom w:val="nil"/>
              <w:right w:val="nil"/>
            </w:tcBorders>
          </w:tcPr>
          <w:p w14:paraId="542B7F83" w14:textId="77777777" w:rsidR="00B82123" w:rsidRPr="00A21D72" w:rsidRDefault="00B82123" w:rsidP="00E26765">
            <w:pPr>
              <w:jc w:val="right"/>
              <w:rPr>
                <w:rFonts w:ascii="Arial" w:hAnsi="Arial" w:cs="Arial"/>
                <w:sz w:val="20"/>
                <w:szCs w:val="20"/>
              </w:rPr>
            </w:pPr>
          </w:p>
        </w:tc>
      </w:tr>
      <w:tr w:rsidR="00B82123" w:rsidRPr="00EA14D1" w14:paraId="7F9BE92A" w14:textId="77777777" w:rsidTr="00E26765">
        <w:trPr>
          <w:cantSplit/>
        </w:trPr>
        <w:tc>
          <w:tcPr>
            <w:tcW w:w="2515" w:type="dxa"/>
            <w:tcBorders>
              <w:top w:val="nil"/>
              <w:left w:val="nil"/>
              <w:bottom w:val="nil"/>
              <w:right w:val="nil"/>
            </w:tcBorders>
          </w:tcPr>
          <w:p w14:paraId="3BFEB4AB" w14:textId="77777777" w:rsidR="00B82123" w:rsidRPr="00A21D72" w:rsidRDefault="00B82123" w:rsidP="00E26765">
            <w:pPr>
              <w:rPr>
                <w:rFonts w:ascii="Arial" w:hAnsi="Arial" w:cs="Arial"/>
                <w:sz w:val="20"/>
                <w:szCs w:val="20"/>
              </w:rPr>
            </w:pPr>
            <w:r w:rsidRPr="00A21D72">
              <w:rPr>
                <w:rFonts w:ascii="Arial" w:hAnsi="Arial" w:cs="Arial"/>
                <w:sz w:val="20"/>
                <w:szCs w:val="20"/>
              </w:rPr>
              <w:t xml:space="preserve">$100,000 or more </w:t>
            </w:r>
          </w:p>
        </w:tc>
        <w:tc>
          <w:tcPr>
            <w:tcW w:w="1175" w:type="dxa"/>
            <w:tcBorders>
              <w:top w:val="nil"/>
              <w:left w:val="nil"/>
              <w:bottom w:val="nil"/>
              <w:right w:val="nil"/>
            </w:tcBorders>
          </w:tcPr>
          <w:p w14:paraId="3565D81E" w14:textId="77777777" w:rsidR="00B82123" w:rsidRPr="00A21D72" w:rsidRDefault="00B82123" w:rsidP="00E26765">
            <w:pPr>
              <w:jc w:val="right"/>
              <w:rPr>
                <w:rFonts w:ascii="Arial" w:hAnsi="Arial" w:cs="Arial"/>
                <w:sz w:val="20"/>
                <w:szCs w:val="20"/>
              </w:rPr>
            </w:pPr>
            <w:r>
              <w:rPr>
                <w:rFonts w:ascii="Arial" w:hAnsi="Arial" w:cs="Arial"/>
                <w:sz w:val="20"/>
                <w:szCs w:val="20"/>
              </w:rPr>
              <w:t>12 (8.5)</w:t>
            </w:r>
          </w:p>
        </w:tc>
        <w:tc>
          <w:tcPr>
            <w:tcW w:w="1525" w:type="dxa"/>
            <w:tcBorders>
              <w:top w:val="nil"/>
              <w:left w:val="nil"/>
              <w:bottom w:val="nil"/>
              <w:right w:val="nil"/>
            </w:tcBorders>
          </w:tcPr>
          <w:p w14:paraId="1F20C221" w14:textId="77777777" w:rsidR="00B82123" w:rsidRPr="00A21D72" w:rsidRDefault="00B82123" w:rsidP="00E26765">
            <w:pPr>
              <w:jc w:val="right"/>
              <w:rPr>
                <w:rFonts w:ascii="Arial" w:hAnsi="Arial" w:cs="Arial"/>
                <w:sz w:val="20"/>
                <w:szCs w:val="20"/>
              </w:rPr>
            </w:pPr>
            <w:r>
              <w:rPr>
                <w:rFonts w:ascii="Arial" w:hAnsi="Arial" w:cs="Arial"/>
                <w:sz w:val="20"/>
                <w:szCs w:val="20"/>
              </w:rPr>
              <w:t>2 (1.4)</w:t>
            </w:r>
          </w:p>
        </w:tc>
        <w:tc>
          <w:tcPr>
            <w:tcW w:w="1530" w:type="dxa"/>
            <w:tcBorders>
              <w:top w:val="nil"/>
              <w:left w:val="nil"/>
              <w:bottom w:val="nil"/>
              <w:right w:val="nil"/>
            </w:tcBorders>
          </w:tcPr>
          <w:p w14:paraId="46C42D8D" w14:textId="77777777" w:rsidR="00B82123" w:rsidRPr="00A21D72" w:rsidRDefault="00B82123" w:rsidP="00E26765">
            <w:pPr>
              <w:jc w:val="right"/>
              <w:rPr>
                <w:rFonts w:ascii="Arial" w:hAnsi="Arial" w:cs="Arial"/>
                <w:sz w:val="20"/>
                <w:szCs w:val="20"/>
              </w:rPr>
            </w:pPr>
            <w:r>
              <w:rPr>
                <w:rFonts w:ascii="Arial" w:hAnsi="Arial" w:cs="Arial"/>
                <w:sz w:val="20"/>
                <w:szCs w:val="20"/>
              </w:rPr>
              <w:t>3 (2.1)</w:t>
            </w:r>
          </w:p>
        </w:tc>
        <w:tc>
          <w:tcPr>
            <w:tcW w:w="1530" w:type="dxa"/>
            <w:tcBorders>
              <w:top w:val="nil"/>
              <w:left w:val="nil"/>
              <w:bottom w:val="nil"/>
              <w:right w:val="nil"/>
            </w:tcBorders>
          </w:tcPr>
          <w:p w14:paraId="6F145196" w14:textId="77777777" w:rsidR="00B82123" w:rsidRPr="00A21D72" w:rsidRDefault="00B82123" w:rsidP="00E26765">
            <w:pPr>
              <w:jc w:val="right"/>
              <w:rPr>
                <w:rFonts w:ascii="Arial" w:hAnsi="Arial" w:cs="Arial"/>
                <w:sz w:val="20"/>
                <w:szCs w:val="20"/>
              </w:rPr>
            </w:pPr>
            <w:r>
              <w:rPr>
                <w:rFonts w:ascii="Arial" w:hAnsi="Arial" w:cs="Arial"/>
                <w:sz w:val="20"/>
                <w:szCs w:val="20"/>
              </w:rPr>
              <w:t>1 (.7)</w:t>
            </w:r>
          </w:p>
        </w:tc>
        <w:tc>
          <w:tcPr>
            <w:tcW w:w="1440" w:type="dxa"/>
            <w:tcBorders>
              <w:top w:val="nil"/>
              <w:left w:val="nil"/>
              <w:bottom w:val="nil"/>
              <w:right w:val="nil"/>
            </w:tcBorders>
          </w:tcPr>
          <w:p w14:paraId="798ADFC0" w14:textId="77777777" w:rsidR="00B82123" w:rsidRPr="00A21D72" w:rsidRDefault="00B82123" w:rsidP="00E26765">
            <w:pPr>
              <w:jc w:val="right"/>
              <w:rPr>
                <w:rFonts w:ascii="Arial" w:hAnsi="Arial" w:cs="Arial"/>
                <w:sz w:val="20"/>
                <w:szCs w:val="20"/>
              </w:rPr>
            </w:pPr>
            <w:r>
              <w:rPr>
                <w:rFonts w:ascii="Arial" w:hAnsi="Arial" w:cs="Arial"/>
                <w:sz w:val="20"/>
                <w:szCs w:val="20"/>
              </w:rPr>
              <w:t>6 (4.3)</w:t>
            </w:r>
          </w:p>
        </w:tc>
        <w:tc>
          <w:tcPr>
            <w:tcW w:w="1075" w:type="dxa"/>
            <w:tcBorders>
              <w:top w:val="nil"/>
              <w:left w:val="nil"/>
              <w:bottom w:val="nil"/>
              <w:right w:val="nil"/>
            </w:tcBorders>
          </w:tcPr>
          <w:p w14:paraId="5FB6B71E" w14:textId="77777777" w:rsidR="00B82123" w:rsidRPr="00A21D72" w:rsidRDefault="00B82123" w:rsidP="00E26765">
            <w:pPr>
              <w:jc w:val="right"/>
              <w:rPr>
                <w:rFonts w:ascii="Arial" w:hAnsi="Arial" w:cs="Arial"/>
                <w:sz w:val="20"/>
                <w:szCs w:val="20"/>
              </w:rPr>
            </w:pPr>
          </w:p>
        </w:tc>
      </w:tr>
      <w:tr w:rsidR="00B82123" w:rsidRPr="00EA14D1" w14:paraId="4AFEA2FC" w14:textId="77777777" w:rsidTr="00E26765">
        <w:trPr>
          <w:cantSplit/>
        </w:trPr>
        <w:tc>
          <w:tcPr>
            <w:tcW w:w="2515" w:type="dxa"/>
            <w:tcBorders>
              <w:top w:val="nil"/>
              <w:left w:val="nil"/>
              <w:bottom w:val="nil"/>
              <w:right w:val="nil"/>
            </w:tcBorders>
          </w:tcPr>
          <w:p w14:paraId="1B4CE659" w14:textId="77777777" w:rsidR="00B82123" w:rsidRPr="00A21D72" w:rsidRDefault="00B82123" w:rsidP="00E26765">
            <w:pPr>
              <w:rPr>
                <w:rFonts w:ascii="Arial" w:hAnsi="Arial" w:cs="Arial"/>
                <w:sz w:val="20"/>
                <w:szCs w:val="20"/>
              </w:rPr>
            </w:pPr>
            <w:r w:rsidRPr="00A21D72">
              <w:rPr>
                <w:rFonts w:ascii="Arial" w:hAnsi="Arial" w:cs="Arial"/>
                <w:sz w:val="20"/>
                <w:szCs w:val="20"/>
              </w:rPr>
              <w:t>I had no source of income</w:t>
            </w:r>
          </w:p>
        </w:tc>
        <w:tc>
          <w:tcPr>
            <w:tcW w:w="1175" w:type="dxa"/>
            <w:tcBorders>
              <w:top w:val="nil"/>
              <w:left w:val="nil"/>
              <w:bottom w:val="nil"/>
              <w:right w:val="nil"/>
            </w:tcBorders>
          </w:tcPr>
          <w:p w14:paraId="702DA1FF" w14:textId="77777777" w:rsidR="00B82123" w:rsidRPr="00A21D72" w:rsidRDefault="00B82123" w:rsidP="00E26765">
            <w:pPr>
              <w:jc w:val="right"/>
              <w:rPr>
                <w:rFonts w:ascii="Arial" w:hAnsi="Arial" w:cs="Arial"/>
                <w:sz w:val="20"/>
                <w:szCs w:val="20"/>
              </w:rPr>
            </w:pPr>
            <w:r>
              <w:rPr>
                <w:rFonts w:ascii="Arial" w:hAnsi="Arial" w:cs="Arial"/>
                <w:sz w:val="20"/>
                <w:szCs w:val="20"/>
              </w:rPr>
              <w:t>4 (2.8)</w:t>
            </w:r>
          </w:p>
        </w:tc>
        <w:tc>
          <w:tcPr>
            <w:tcW w:w="1525" w:type="dxa"/>
            <w:tcBorders>
              <w:top w:val="nil"/>
              <w:left w:val="nil"/>
              <w:bottom w:val="nil"/>
              <w:right w:val="nil"/>
            </w:tcBorders>
          </w:tcPr>
          <w:p w14:paraId="21ACA049" w14:textId="77777777" w:rsidR="00B82123" w:rsidRPr="00A21D72" w:rsidRDefault="00B82123" w:rsidP="00E26765">
            <w:pPr>
              <w:jc w:val="right"/>
              <w:rPr>
                <w:rFonts w:ascii="Arial" w:hAnsi="Arial" w:cs="Arial"/>
                <w:sz w:val="20"/>
                <w:szCs w:val="20"/>
              </w:rPr>
            </w:pPr>
            <w:r>
              <w:rPr>
                <w:rFonts w:ascii="Arial" w:hAnsi="Arial" w:cs="Arial"/>
                <w:sz w:val="20"/>
                <w:szCs w:val="20"/>
              </w:rPr>
              <w:t>2 (1.4)</w:t>
            </w:r>
          </w:p>
        </w:tc>
        <w:tc>
          <w:tcPr>
            <w:tcW w:w="1530" w:type="dxa"/>
            <w:tcBorders>
              <w:top w:val="nil"/>
              <w:left w:val="nil"/>
              <w:bottom w:val="nil"/>
              <w:right w:val="nil"/>
            </w:tcBorders>
          </w:tcPr>
          <w:p w14:paraId="768DD2AE" w14:textId="77777777" w:rsidR="00B82123" w:rsidRPr="00A21D72" w:rsidRDefault="00B82123" w:rsidP="00E26765">
            <w:pPr>
              <w:jc w:val="right"/>
              <w:rPr>
                <w:rFonts w:ascii="Arial" w:hAnsi="Arial" w:cs="Arial"/>
                <w:sz w:val="20"/>
                <w:szCs w:val="20"/>
              </w:rPr>
            </w:pPr>
            <w:r>
              <w:rPr>
                <w:rFonts w:ascii="Arial" w:hAnsi="Arial" w:cs="Arial"/>
                <w:sz w:val="20"/>
                <w:szCs w:val="20"/>
              </w:rPr>
              <w:t>0 (0)</w:t>
            </w:r>
          </w:p>
        </w:tc>
        <w:tc>
          <w:tcPr>
            <w:tcW w:w="1530" w:type="dxa"/>
            <w:tcBorders>
              <w:top w:val="nil"/>
              <w:left w:val="nil"/>
              <w:bottom w:val="nil"/>
              <w:right w:val="nil"/>
            </w:tcBorders>
          </w:tcPr>
          <w:p w14:paraId="39D845F6" w14:textId="77777777" w:rsidR="00B82123" w:rsidRPr="00A21D72" w:rsidRDefault="00B82123" w:rsidP="00E26765">
            <w:pPr>
              <w:jc w:val="right"/>
              <w:rPr>
                <w:rFonts w:ascii="Arial" w:hAnsi="Arial" w:cs="Arial"/>
                <w:sz w:val="20"/>
                <w:szCs w:val="20"/>
              </w:rPr>
            </w:pPr>
            <w:r>
              <w:rPr>
                <w:rFonts w:ascii="Arial" w:hAnsi="Arial" w:cs="Arial"/>
                <w:sz w:val="20"/>
                <w:szCs w:val="20"/>
              </w:rPr>
              <w:t>2 (1.4)</w:t>
            </w:r>
          </w:p>
        </w:tc>
        <w:tc>
          <w:tcPr>
            <w:tcW w:w="1440" w:type="dxa"/>
            <w:tcBorders>
              <w:top w:val="nil"/>
              <w:left w:val="nil"/>
              <w:bottom w:val="nil"/>
              <w:right w:val="nil"/>
            </w:tcBorders>
          </w:tcPr>
          <w:p w14:paraId="3900C5CF" w14:textId="77777777" w:rsidR="00B82123" w:rsidRPr="00A21D72" w:rsidRDefault="00B82123" w:rsidP="00E26765">
            <w:pPr>
              <w:jc w:val="right"/>
              <w:rPr>
                <w:rFonts w:ascii="Arial" w:hAnsi="Arial" w:cs="Arial"/>
                <w:sz w:val="20"/>
                <w:szCs w:val="20"/>
              </w:rPr>
            </w:pPr>
            <w:r>
              <w:rPr>
                <w:rFonts w:ascii="Arial" w:hAnsi="Arial" w:cs="Arial"/>
                <w:sz w:val="20"/>
                <w:szCs w:val="20"/>
              </w:rPr>
              <w:t>0 (0)</w:t>
            </w:r>
          </w:p>
        </w:tc>
        <w:tc>
          <w:tcPr>
            <w:tcW w:w="1075" w:type="dxa"/>
            <w:tcBorders>
              <w:top w:val="nil"/>
              <w:left w:val="nil"/>
              <w:bottom w:val="nil"/>
              <w:right w:val="nil"/>
            </w:tcBorders>
          </w:tcPr>
          <w:p w14:paraId="6DB16F10" w14:textId="77777777" w:rsidR="00B82123" w:rsidRPr="00A21D72" w:rsidRDefault="00B82123" w:rsidP="00E26765">
            <w:pPr>
              <w:jc w:val="right"/>
              <w:rPr>
                <w:rFonts w:ascii="Arial" w:hAnsi="Arial" w:cs="Arial"/>
                <w:sz w:val="20"/>
                <w:szCs w:val="20"/>
              </w:rPr>
            </w:pPr>
          </w:p>
        </w:tc>
      </w:tr>
      <w:tr w:rsidR="00B82123" w:rsidRPr="00EA14D1" w14:paraId="231C4FCE" w14:textId="77777777" w:rsidTr="00E26765">
        <w:trPr>
          <w:cantSplit/>
        </w:trPr>
        <w:tc>
          <w:tcPr>
            <w:tcW w:w="2515" w:type="dxa"/>
            <w:tcBorders>
              <w:top w:val="nil"/>
              <w:left w:val="nil"/>
              <w:bottom w:val="nil"/>
              <w:right w:val="nil"/>
            </w:tcBorders>
          </w:tcPr>
          <w:p w14:paraId="25BF8639" w14:textId="77777777" w:rsidR="00B82123" w:rsidRPr="00A21D72" w:rsidRDefault="00B82123" w:rsidP="00E26765">
            <w:pPr>
              <w:ind w:left="180"/>
              <w:rPr>
                <w:rFonts w:ascii="Arial" w:hAnsi="Arial" w:cs="Arial"/>
                <w:sz w:val="20"/>
                <w:szCs w:val="20"/>
              </w:rPr>
            </w:pPr>
          </w:p>
        </w:tc>
        <w:tc>
          <w:tcPr>
            <w:tcW w:w="1175" w:type="dxa"/>
            <w:tcBorders>
              <w:top w:val="nil"/>
              <w:left w:val="nil"/>
              <w:bottom w:val="nil"/>
              <w:right w:val="nil"/>
            </w:tcBorders>
          </w:tcPr>
          <w:p w14:paraId="3F8D0908" w14:textId="77777777" w:rsidR="00B82123" w:rsidRPr="00A21D72" w:rsidRDefault="00B82123" w:rsidP="00E26765">
            <w:pPr>
              <w:jc w:val="right"/>
              <w:rPr>
                <w:rFonts w:ascii="Arial" w:hAnsi="Arial" w:cs="Arial"/>
                <w:sz w:val="20"/>
                <w:szCs w:val="20"/>
              </w:rPr>
            </w:pPr>
          </w:p>
        </w:tc>
        <w:tc>
          <w:tcPr>
            <w:tcW w:w="1525" w:type="dxa"/>
            <w:tcBorders>
              <w:top w:val="nil"/>
              <w:left w:val="nil"/>
              <w:bottom w:val="nil"/>
              <w:right w:val="nil"/>
            </w:tcBorders>
          </w:tcPr>
          <w:p w14:paraId="20A046F5"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3FCEF0AF"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00F42E96" w14:textId="77777777" w:rsidR="00B82123" w:rsidRPr="00A21D72" w:rsidRDefault="00B82123" w:rsidP="00E26765">
            <w:pPr>
              <w:jc w:val="right"/>
              <w:rPr>
                <w:rFonts w:ascii="Arial" w:hAnsi="Arial" w:cs="Arial"/>
                <w:sz w:val="20"/>
                <w:szCs w:val="20"/>
              </w:rPr>
            </w:pPr>
          </w:p>
        </w:tc>
        <w:tc>
          <w:tcPr>
            <w:tcW w:w="1440" w:type="dxa"/>
            <w:tcBorders>
              <w:top w:val="nil"/>
              <w:left w:val="nil"/>
              <w:bottom w:val="nil"/>
              <w:right w:val="nil"/>
            </w:tcBorders>
          </w:tcPr>
          <w:p w14:paraId="32ABEF22" w14:textId="77777777" w:rsidR="00B82123" w:rsidRPr="00A21D72" w:rsidRDefault="00B82123" w:rsidP="00E26765">
            <w:pPr>
              <w:jc w:val="right"/>
              <w:rPr>
                <w:rFonts w:ascii="Arial" w:hAnsi="Arial" w:cs="Arial"/>
                <w:sz w:val="20"/>
                <w:szCs w:val="20"/>
              </w:rPr>
            </w:pPr>
          </w:p>
        </w:tc>
        <w:tc>
          <w:tcPr>
            <w:tcW w:w="1075" w:type="dxa"/>
            <w:tcBorders>
              <w:top w:val="nil"/>
              <w:left w:val="nil"/>
              <w:bottom w:val="nil"/>
              <w:right w:val="nil"/>
            </w:tcBorders>
          </w:tcPr>
          <w:p w14:paraId="0901BF80" w14:textId="77777777" w:rsidR="00B82123" w:rsidRPr="00A21D72" w:rsidRDefault="00B82123" w:rsidP="00E26765">
            <w:pPr>
              <w:jc w:val="right"/>
              <w:rPr>
                <w:rFonts w:ascii="Arial" w:hAnsi="Arial" w:cs="Arial"/>
                <w:sz w:val="20"/>
                <w:szCs w:val="20"/>
              </w:rPr>
            </w:pPr>
          </w:p>
        </w:tc>
      </w:tr>
      <w:tr w:rsidR="00B82123" w:rsidRPr="00EA14D1" w14:paraId="4FF5A103" w14:textId="77777777" w:rsidTr="00E26765">
        <w:trPr>
          <w:cantSplit/>
        </w:trPr>
        <w:tc>
          <w:tcPr>
            <w:tcW w:w="2515" w:type="dxa"/>
            <w:tcBorders>
              <w:top w:val="nil"/>
              <w:left w:val="nil"/>
              <w:bottom w:val="nil"/>
              <w:right w:val="nil"/>
            </w:tcBorders>
          </w:tcPr>
          <w:p w14:paraId="102E59CF" w14:textId="77777777" w:rsidR="00B82123" w:rsidRPr="00A21D72" w:rsidRDefault="00B82123" w:rsidP="00E26765">
            <w:pPr>
              <w:rPr>
                <w:rFonts w:ascii="Arial" w:hAnsi="Arial" w:cs="Arial"/>
                <w:sz w:val="20"/>
                <w:szCs w:val="20"/>
              </w:rPr>
            </w:pPr>
            <w:r w:rsidRPr="00A21D72">
              <w:rPr>
                <w:rFonts w:ascii="Arial" w:hAnsi="Arial" w:cs="Arial"/>
                <w:sz w:val="20"/>
                <w:szCs w:val="20"/>
              </w:rPr>
              <w:t>Health Insurance Status</w:t>
            </w:r>
          </w:p>
        </w:tc>
        <w:tc>
          <w:tcPr>
            <w:tcW w:w="1175" w:type="dxa"/>
            <w:tcBorders>
              <w:top w:val="nil"/>
              <w:left w:val="nil"/>
              <w:bottom w:val="nil"/>
              <w:right w:val="nil"/>
            </w:tcBorders>
          </w:tcPr>
          <w:p w14:paraId="5D380C5D" w14:textId="77777777" w:rsidR="00B82123" w:rsidRPr="00A21D72" w:rsidRDefault="00B82123" w:rsidP="00E26765">
            <w:pPr>
              <w:jc w:val="right"/>
              <w:rPr>
                <w:rFonts w:ascii="Arial" w:hAnsi="Arial" w:cs="Arial"/>
                <w:sz w:val="20"/>
                <w:szCs w:val="20"/>
              </w:rPr>
            </w:pPr>
          </w:p>
        </w:tc>
        <w:tc>
          <w:tcPr>
            <w:tcW w:w="1525" w:type="dxa"/>
            <w:tcBorders>
              <w:top w:val="nil"/>
              <w:left w:val="nil"/>
              <w:bottom w:val="nil"/>
              <w:right w:val="nil"/>
            </w:tcBorders>
          </w:tcPr>
          <w:p w14:paraId="4A3F29C8"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7432C5A7"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5AD59C5D" w14:textId="77777777" w:rsidR="00B82123" w:rsidRPr="00A21D72" w:rsidRDefault="00B82123" w:rsidP="00E26765">
            <w:pPr>
              <w:jc w:val="right"/>
              <w:rPr>
                <w:rFonts w:ascii="Arial" w:hAnsi="Arial" w:cs="Arial"/>
                <w:sz w:val="20"/>
                <w:szCs w:val="20"/>
              </w:rPr>
            </w:pPr>
          </w:p>
        </w:tc>
        <w:tc>
          <w:tcPr>
            <w:tcW w:w="1440" w:type="dxa"/>
            <w:tcBorders>
              <w:top w:val="nil"/>
              <w:left w:val="nil"/>
              <w:bottom w:val="nil"/>
              <w:right w:val="nil"/>
            </w:tcBorders>
          </w:tcPr>
          <w:p w14:paraId="4FDC9000" w14:textId="77777777" w:rsidR="00B82123" w:rsidRPr="00A21D72" w:rsidRDefault="00B82123" w:rsidP="00E26765">
            <w:pPr>
              <w:jc w:val="right"/>
              <w:rPr>
                <w:rFonts w:ascii="Arial" w:hAnsi="Arial" w:cs="Arial"/>
                <w:sz w:val="20"/>
                <w:szCs w:val="20"/>
              </w:rPr>
            </w:pPr>
          </w:p>
        </w:tc>
        <w:tc>
          <w:tcPr>
            <w:tcW w:w="1075" w:type="dxa"/>
            <w:tcBorders>
              <w:top w:val="nil"/>
              <w:left w:val="nil"/>
              <w:bottom w:val="nil"/>
              <w:right w:val="nil"/>
            </w:tcBorders>
          </w:tcPr>
          <w:p w14:paraId="5B8D1F46" w14:textId="77777777" w:rsidR="00B82123" w:rsidRPr="00A21D72" w:rsidRDefault="00B82123" w:rsidP="00E26765">
            <w:pPr>
              <w:jc w:val="right"/>
              <w:rPr>
                <w:rFonts w:ascii="Arial" w:hAnsi="Arial" w:cs="Arial"/>
                <w:sz w:val="20"/>
                <w:szCs w:val="20"/>
              </w:rPr>
            </w:pPr>
            <w:r>
              <w:rPr>
                <w:rFonts w:ascii="Arial" w:hAnsi="Arial" w:cs="Arial"/>
                <w:sz w:val="20"/>
                <w:szCs w:val="20"/>
              </w:rPr>
              <w:t>0.7818</w:t>
            </w:r>
          </w:p>
        </w:tc>
      </w:tr>
      <w:tr w:rsidR="00B82123" w:rsidRPr="00EA14D1" w14:paraId="7F50CBC5" w14:textId="77777777" w:rsidTr="00E26765">
        <w:trPr>
          <w:cantSplit/>
        </w:trPr>
        <w:tc>
          <w:tcPr>
            <w:tcW w:w="2515" w:type="dxa"/>
            <w:tcBorders>
              <w:top w:val="nil"/>
              <w:left w:val="nil"/>
              <w:bottom w:val="nil"/>
              <w:right w:val="nil"/>
            </w:tcBorders>
          </w:tcPr>
          <w:p w14:paraId="1D2ECF1A" w14:textId="77777777" w:rsidR="00B82123" w:rsidRPr="00A21D72" w:rsidRDefault="00B82123" w:rsidP="00E26765">
            <w:pPr>
              <w:rPr>
                <w:rFonts w:ascii="Arial" w:hAnsi="Arial" w:cs="Arial"/>
                <w:sz w:val="20"/>
                <w:szCs w:val="20"/>
              </w:rPr>
            </w:pPr>
          </w:p>
        </w:tc>
        <w:tc>
          <w:tcPr>
            <w:tcW w:w="1175" w:type="dxa"/>
            <w:tcBorders>
              <w:top w:val="nil"/>
              <w:left w:val="nil"/>
              <w:bottom w:val="nil"/>
              <w:right w:val="nil"/>
            </w:tcBorders>
          </w:tcPr>
          <w:p w14:paraId="27CBD836" w14:textId="77777777" w:rsidR="00B82123" w:rsidRPr="00A21D72" w:rsidRDefault="00B82123" w:rsidP="00E26765">
            <w:pPr>
              <w:jc w:val="right"/>
              <w:rPr>
                <w:rFonts w:ascii="Arial" w:hAnsi="Arial" w:cs="Arial"/>
                <w:sz w:val="20"/>
                <w:szCs w:val="20"/>
              </w:rPr>
            </w:pPr>
          </w:p>
        </w:tc>
        <w:tc>
          <w:tcPr>
            <w:tcW w:w="1525" w:type="dxa"/>
            <w:tcBorders>
              <w:top w:val="nil"/>
              <w:left w:val="nil"/>
              <w:bottom w:val="nil"/>
              <w:right w:val="nil"/>
            </w:tcBorders>
          </w:tcPr>
          <w:p w14:paraId="52325932"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7094BB3D"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14DFF877" w14:textId="77777777" w:rsidR="00B82123" w:rsidRPr="00A21D72" w:rsidRDefault="00B82123" w:rsidP="00E26765">
            <w:pPr>
              <w:jc w:val="right"/>
              <w:rPr>
                <w:rFonts w:ascii="Arial" w:hAnsi="Arial" w:cs="Arial"/>
                <w:sz w:val="20"/>
                <w:szCs w:val="20"/>
              </w:rPr>
            </w:pPr>
          </w:p>
        </w:tc>
        <w:tc>
          <w:tcPr>
            <w:tcW w:w="1440" w:type="dxa"/>
            <w:tcBorders>
              <w:top w:val="nil"/>
              <w:left w:val="nil"/>
              <w:bottom w:val="nil"/>
              <w:right w:val="nil"/>
            </w:tcBorders>
          </w:tcPr>
          <w:p w14:paraId="6F4BB6E2" w14:textId="77777777" w:rsidR="00B82123" w:rsidRPr="00A21D72" w:rsidRDefault="00B82123" w:rsidP="00E26765">
            <w:pPr>
              <w:jc w:val="right"/>
              <w:rPr>
                <w:rFonts w:ascii="Arial" w:hAnsi="Arial" w:cs="Arial"/>
                <w:sz w:val="20"/>
                <w:szCs w:val="20"/>
              </w:rPr>
            </w:pPr>
          </w:p>
        </w:tc>
        <w:tc>
          <w:tcPr>
            <w:tcW w:w="1075" w:type="dxa"/>
            <w:tcBorders>
              <w:top w:val="nil"/>
              <w:left w:val="nil"/>
              <w:bottom w:val="nil"/>
              <w:right w:val="nil"/>
            </w:tcBorders>
          </w:tcPr>
          <w:p w14:paraId="46B3EB25" w14:textId="77777777" w:rsidR="00B82123" w:rsidRPr="00A21D72" w:rsidRDefault="00B82123" w:rsidP="00E26765">
            <w:pPr>
              <w:jc w:val="right"/>
              <w:rPr>
                <w:rFonts w:ascii="Arial" w:hAnsi="Arial" w:cs="Arial"/>
                <w:sz w:val="20"/>
                <w:szCs w:val="20"/>
              </w:rPr>
            </w:pPr>
          </w:p>
        </w:tc>
      </w:tr>
      <w:tr w:rsidR="00B82123" w:rsidRPr="00EA14D1" w14:paraId="14EE39CD" w14:textId="77777777" w:rsidTr="00E26765">
        <w:trPr>
          <w:cantSplit/>
        </w:trPr>
        <w:tc>
          <w:tcPr>
            <w:tcW w:w="2515" w:type="dxa"/>
            <w:tcBorders>
              <w:top w:val="nil"/>
              <w:left w:val="nil"/>
              <w:bottom w:val="nil"/>
              <w:right w:val="nil"/>
            </w:tcBorders>
          </w:tcPr>
          <w:p w14:paraId="59A642E5" w14:textId="77777777" w:rsidR="00B82123" w:rsidRPr="00A21D72" w:rsidRDefault="00B82123" w:rsidP="00E26765">
            <w:pPr>
              <w:rPr>
                <w:rFonts w:ascii="Arial" w:hAnsi="Arial" w:cs="Arial"/>
                <w:sz w:val="20"/>
                <w:szCs w:val="20"/>
              </w:rPr>
            </w:pPr>
            <w:r w:rsidRPr="00A21D72">
              <w:rPr>
                <w:rFonts w:ascii="Arial" w:hAnsi="Arial" w:cs="Arial"/>
                <w:sz w:val="20"/>
                <w:szCs w:val="20"/>
              </w:rPr>
              <w:t>Has insurance</w:t>
            </w:r>
          </w:p>
        </w:tc>
        <w:tc>
          <w:tcPr>
            <w:tcW w:w="1175" w:type="dxa"/>
            <w:tcBorders>
              <w:top w:val="nil"/>
              <w:left w:val="nil"/>
              <w:bottom w:val="nil"/>
              <w:right w:val="nil"/>
            </w:tcBorders>
          </w:tcPr>
          <w:p w14:paraId="5A612E9F" w14:textId="77777777" w:rsidR="00B82123" w:rsidRPr="00A21D72" w:rsidRDefault="00B82123" w:rsidP="00E26765">
            <w:pPr>
              <w:jc w:val="right"/>
              <w:rPr>
                <w:rFonts w:ascii="Arial" w:hAnsi="Arial" w:cs="Arial"/>
                <w:sz w:val="20"/>
                <w:szCs w:val="20"/>
              </w:rPr>
            </w:pPr>
            <w:r>
              <w:rPr>
                <w:rFonts w:ascii="Arial" w:hAnsi="Arial" w:cs="Arial"/>
                <w:sz w:val="20"/>
                <w:szCs w:val="20"/>
              </w:rPr>
              <w:t>116 (82.3)</w:t>
            </w:r>
          </w:p>
        </w:tc>
        <w:tc>
          <w:tcPr>
            <w:tcW w:w="1525" w:type="dxa"/>
            <w:tcBorders>
              <w:top w:val="nil"/>
              <w:left w:val="nil"/>
              <w:bottom w:val="nil"/>
              <w:right w:val="nil"/>
            </w:tcBorders>
          </w:tcPr>
          <w:p w14:paraId="5D466506" w14:textId="77777777" w:rsidR="00B82123" w:rsidRPr="00A21D72" w:rsidRDefault="00B82123" w:rsidP="00E26765">
            <w:pPr>
              <w:jc w:val="right"/>
              <w:rPr>
                <w:rFonts w:ascii="Arial" w:hAnsi="Arial" w:cs="Arial"/>
                <w:sz w:val="20"/>
                <w:szCs w:val="20"/>
              </w:rPr>
            </w:pPr>
            <w:r>
              <w:rPr>
                <w:rFonts w:ascii="Arial" w:hAnsi="Arial" w:cs="Arial"/>
                <w:sz w:val="20"/>
                <w:szCs w:val="20"/>
              </w:rPr>
              <w:t>32 (22.7)</w:t>
            </w:r>
          </w:p>
        </w:tc>
        <w:tc>
          <w:tcPr>
            <w:tcW w:w="1530" w:type="dxa"/>
            <w:tcBorders>
              <w:top w:val="nil"/>
              <w:left w:val="nil"/>
              <w:bottom w:val="nil"/>
              <w:right w:val="nil"/>
            </w:tcBorders>
          </w:tcPr>
          <w:p w14:paraId="709E7A28" w14:textId="77777777" w:rsidR="00B82123" w:rsidRPr="00A21D72" w:rsidRDefault="00B82123" w:rsidP="00E26765">
            <w:pPr>
              <w:jc w:val="right"/>
              <w:rPr>
                <w:rFonts w:ascii="Arial" w:hAnsi="Arial" w:cs="Arial"/>
                <w:sz w:val="20"/>
                <w:szCs w:val="20"/>
              </w:rPr>
            </w:pPr>
            <w:r>
              <w:rPr>
                <w:rFonts w:ascii="Arial" w:hAnsi="Arial" w:cs="Arial"/>
                <w:sz w:val="20"/>
                <w:szCs w:val="20"/>
              </w:rPr>
              <w:t>10 (7.1)</w:t>
            </w:r>
          </w:p>
        </w:tc>
        <w:tc>
          <w:tcPr>
            <w:tcW w:w="1530" w:type="dxa"/>
            <w:tcBorders>
              <w:top w:val="nil"/>
              <w:left w:val="nil"/>
              <w:bottom w:val="nil"/>
              <w:right w:val="nil"/>
            </w:tcBorders>
          </w:tcPr>
          <w:p w14:paraId="0AC14EB7" w14:textId="77777777" w:rsidR="00B82123" w:rsidRPr="00A21D72" w:rsidRDefault="00B82123" w:rsidP="00E26765">
            <w:pPr>
              <w:jc w:val="right"/>
              <w:rPr>
                <w:rFonts w:ascii="Arial" w:hAnsi="Arial" w:cs="Arial"/>
                <w:sz w:val="20"/>
                <w:szCs w:val="20"/>
              </w:rPr>
            </w:pPr>
            <w:r>
              <w:rPr>
                <w:rFonts w:ascii="Arial" w:hAnsi="Arial" w:cs="Arial"/>
                <w:sz w:val="20"/>
                <w:szCs w:val="20"/>
              </w:rPr>
              <w:t>33 (23.4)</w:t>
            </w:r>
          </w:p>
        </w:tc>
        <w:tc>
          <w:tcPr>
            <w:tcW w:w="1440" w:type="dxa"/>
            <w:tcBorders>
              <w:top w:val="nil"/>
              <w:left w:val="nil"/>
              <w:bottom w:val="nil"/>
              <w:right w:val="nil"/>
            </w:tcBorders>
          </w:tcPr>
          <w:p w14:paraId="34F57176" w14:textId="77777777" w:rsidR="00B82123" w:rsidRPr="00A21D72" w:rsidRDefault="00B82123" w:rsidP="00E26765">
            <w:pPr>
              <w:jc w:val="right"/>
              <w:rPr>
                <w:rFonts w:ascii="Arial" w:hAnsi="Arial" w:cs="Arial"/>
                <w:sz w:val="20"/>
                <w:szCs w:val="20"/>
              </w:rPr>
            </w:pPr>
            <w:r>
              <w:rPr>
                <w:rFonts w:ascii="Arial" w:hAnsi="Arial" w:cs="Arial"/>
                <w:sz w:val="20"/>
                <w:szCs w:val="20"/>
              </w:rPr>
              <w:t>41 (29.1)</w:t>
            </w:r>
          </w:p>
        </w:tc>
        <w:tc>
          <w:tcPr>
            <w:tcW w:w="1075" w:type="dxa"/>
            <w:tcBorders>
              <w:top w:val="nil"/>
              <w:left w:val="nil"/>
              <w:bottom w:val="nil"/>
              <w:right w:val="nil"/>
            </w:tcBorders>
          </w:tcPr>
          <w:p w14:paraId="470E916F" w14:textId="77777777" w:rsidR="00B82123" w:rsidRPr="00A21D72" w:rsidRDefault="00B82123" w:rsidP="00E26765">
            <w:pPr>
              <w:jc w:val="right"/>
              <w:rPr>
                <w:rFonts w:ascii="Arial" w:hAnsi="Arial" w:cs="Arial"/>
                <w:sz w:val="20"/>
                <w:szCs w:val="20"/>
              </w:rPr>
            </w:pPr>
          </w:p>
        </w:tc>
      </w:tr>
      <w:tr w:rsidR="00B82123" w:rsidRPr="00EA14D1" w14:paraId="10B75EF6" w14:textId="77777777" w:rsidTr="00E26765">
        <w:trPr>
          <w:cantSplit/>
        </w:trPr>
        <w:tc>
          <w:tcPr>
            <w:tcW w:w="2515" w:type="dxa"/>
            <w:tcBorders>
              <w:top w:val="nil"/>
              <w:left w:val="nil"/>
              <w:bottom w:val="nil"/>
              <w:right w:val="nil"/>
            </w:tcBorders>
          </w:tcPr>
          <w:p w14:paraId="122C2539" w14:textId="77777777" w:rsidR="00B82123" w:rsidRPr="00A21D72" w:rsidRDefault="00B82123" w:rsidP="00E26765">
            <w:pPr>
              <w:rPr>
                <w:rFonts w:ascii="Arial" w:hAnsi="Arial" w:cs="Arial"/>
                <w:sz w:val="20"/>
                <w:szCs w:val="20"/>
              </w:rPr>
            </w:pPr>
            <w:r w:rsidRPr="00A21D72">
              <w:rPr>
                <w:rFonts w:ascii="Arial" w:hAnsi="Arial" w:cs="Arial"/>
                <w:sz w:val="20"/>
                <w:szCs w:val="20"/>
              </w:rPr>
              <w:t>Does not have insurance</w:t>
            </w:r>
          </w:p>
        </w:tc>
        <w:tc>
          <w:tcPr>
            <w:tcW w:w="1175" w:type="dxa"/>
            <w:tcBorders>
              <w:top w:val="nil"/>
              <w:left w:val="nil"/>
              <w:bottom w:val="nil"/>
              <w:right w:val="nil"/>
            </w:tcBorders>
          </w:tcPr>
          <w:p w14:paraId="429CB494" w14:textId="77777777" w:rsidR="00B82123" w:rsidRPr="00A21D72" w:rsidRDefault="00B82123" w:rsidP="00E26765">
            <w:pPr>
              <w:jc w:val="right"/>
              <w:rPr>
                <w:rFonts w:ascii="Arial" w:hAnsi="Arial" w:cs="Arial"/>
                <w:sz w:val="20"/>
                <w:szCs w:val="20"/>
              </w:rPr>
            </w:pPr>
            <w:r>
              <w:rPr>
                <w:rFonts w:ascii="Arial" w:hAnsi="Arial" w:cs="Arial"/>
                <w:sz w:val="20"/>
                <w:szCs w:val="20"/>
              </w:rPr>
              <w:t>25 (17.7)</w:t>
            </w:r>
          </w:p>
        </w:tc>
        <w:tc>
          <w:tcPr>
            <w:tcW w:w="1525" w:type="dxa"/>
            <w:tcBorders>
              <w:top w:val="nil"/>
              <w:left w:val="nil"/>
              <w:bottom w:val="nil"/>
              <w:right w:val="nil"/>
            </w:tcBorders>
          </w:tcPr>
          <w:p w14:paraId="10C86670" w14:textId="77777777" w:rsidR="00B82123" w:rsidRPr="00A21D72" w:rsidRDefault="00B82123" w:rsidP="00E26765">
            <w:pPr>
              <w:jc w:val="right"/>
              <w:rPr>
                <w:rFonts w:ascii="Arial" w:hAnsi="Arial" w:cs="Arial"/>
                <w:sz w:val="20"/>
                <w:szCs w:val="20"/>
              </w:rPr>
            </w:pPr>
            <w:r>
              <w:rPr>
                <w:rFonts w:ascii="Arial" w:hAnsi="Arial" w:cs="Arial"/>
                <w:sz w:val="20"/>
                <w:szCs w:val="20"/>
              </w:rPr>
              <w:t>6 (4.3)</w:t>
            </w:r>
          </w:p>
        </w:tc>
        <w:tc>
          <w:tcPr>
            <w:tcW w:w="1530" w:type="dxa"/>
            <w:tcBorders>
              <w:top w:val="nil"/>
              <w:left w:val="nil"/>
              <w:bottom w:val="nil"/>
              <w:right w:val="nil"/>
            </w:tcBorders>
          </w:tcPr>
          <w:p w14:paraId="730E93E7" w14:textId="77777777" w:rsidR="00B82123" w:rsidRPr="00A21D72" w:rsidRDefault="00B82123" w:rsidP="00E26765">
            <w:pPr>
              <w:jc w:val="right"/>
              <w:rPr>
                <w:rFonts w:ascii="Arial" w:hAnsi="Arial" w:cs="Arial"/>
                <w:sz w:val="20"/>
                <w:szCs w:val="20"/>
              </w:rPr>
            </w:pPr>
            <w:r>
              <w:rPr>
                <w:rFonts w:ascii="Arial" w:hAnsi="Arial" w:cs="Arial"/>
                <w:sz w:val="20"/>
                <w:szCs w:val="20"/>
              </w:rPr>
              <w:t>1 (0.7)</w:t>
            </w:r>
          </w:p>
        </w:tc>
        <w:tc>
          <w:tcPr>
            <w:tcW w:w="1530" w:type="dxa"/>
            <w:tcBorders>
              <w:top w:val="nil"/>
              <w:left w:val="nil"/>
              <w:bottom w:val="nil"/>
              <w:right w:val="nil"/>
            </w:tcBorders>
          </w:tcPr>
          <w:p w14:paraId="114CEE1F" w14:textId="77777777" w:rsidR="00B82123" w:rsidRPr="00A21D72" w:rsidRDefault="00B82123" w:rsidP="00E26765">
            <w:pPr>
              <w:jc w:val="right"/>
              <w:rPr>
                <w:rFonts w:ascii="Arial" w:hAnsi="Arial" w:cs="Arial"/>
                <w:sz w:val="20"/>
                <w:szCs w:val="20"/>
              </w:rPr>
            </w:pPr>
            <w:r>
              <w:rPr>
                <w:rFonts w:ascii="Arial" w:hAnsi="Arial" w:cs="Arial"/>
                <w:sz w:val="20"/>
                <w:szCs w:val="20"/>
              </w:rPr>
              <w:t>7 (.5)</w:t>
            </w:r>
          </w:p>
        </w:tc>
        <w:tc>
          <w:tcPr>
            <w:tcW w:w="1440" w:type="dxa"/>
            <w:tcBorders>
              <w:top w:val="nil"/>
              <w:left w:val="nil"/>
              <w:bottom w:val="nil"/>
              <w:right w:val="nil"/>
            </w:tcBorders>
          </w:tcPr>
          <w:p w14:paraId="4F57CFA3" w14:textId="77777777" w:rsidR="00B82123" w:rsidRPr="00A21D72" w:rsidRDefault="00B82123" w:rsidP="00E26765">
            <w:pPr>
              <w:jc w:val="right"/>
              <w:rPr>
                <w:rFonts w:ascii="Arial" w:hAnsi="Arial" w:cs="Arial"/>
                <w:sz w:val="20"/>
                <w:szCs w:val="20"/>
              </w:rPr>
            </w:pPr>
            <w:r>
              <w:rPr>
                <w:rFonts w:ascii="Arial" w:hAnsi="Arial" w:cs="Arial"/>
                <w:sz w:val="20"/>
                <w:szCs w:val="20"/>
              </w:rPr>
              <w:t>11 (7.8)</w:t>
            </w:r>
          </w:p>
        </w:tc>
        <w:tc>
          <w:tcPr>
            <w:tcW w:w="1075" w:type="dxa"/>
            <w:tcBorders>
              <w:top w:val="nil"/>
              <w:left w:val="nil"/>
              <w:bottom w:val="nil"/>
              <w:right w:val="nil"/>
            </w:tcBorders>
          </w:tcPr>
          <w:p w14:paraId="76C578C7" w14:textId="77777777" w:rsidR="00B82123" w:rsidRPr="00A21D72" w:rsidRDefault="00B82123" w:rsidP="00E26765">
            <w:pPr>
              <w:jc w:val="right"/>
              <w:rPr>
                <w:rFonts w:ascii="Arial" w:hAnsi="Arial" w:cs="Arial"/>
                <w:sz w:val="20"/>
                <w:szCs w:val="20"/>
              </w:rPr>
            </w:pPr>
          </w:p>
        </w:tc>
      </w:tr>
      <w:tr w:rsidR="00B82123" w:rsidRPr="00EA14D1" w14:paraId="44352DB9" w14:textId="77777777" w:rsidTr="00E26765">
        <w:trPr>
          <w:cantSplit/>
        </w:trPr>
        <w:tc>
          <w:tcPr>
            <w:tcW w:w="2515" w:type="dxa"/>
            <w:tcBorders>
              <w:top w:val="nil"/>
              <w:left w:val="nil"/>
              <w:bottom w:val="single" w:sz="4" w:space="0" w:color="auto"/>
              <w:right w:val="nil"/>
            </w:tcBorders>
          </w:tcPr>
          <w:p w14:paraId="65C2AFCC" w14:textId="77777777" w:rsidR="00B82123" w:rsidRPr="00A21D72" w:rsidRDefault="00B82123" w:rsidP="00E26765">
            <w:pPr>
              <w:ind w:left="180"/>
              <w:rPr>
                <w:rFonts w:ascii="Arial" w:hAnsi="Arial" w:cs="Arial"/>
                <w:sz w:val="20"/>
                <w:szCs w:val="20"/>
              </w:rPr>
            </w:pPr>
          </w:p>
        </w:tc>
        <w:tc>
          <w:tcPr>
            <w:tcW w:w="1175" w:type="dxa"/>
            <w:tcBorders>
              <w:top w:val="nil"/>
              <w:left w:val="nil"/>
              <w:bottom w:val="single" w:sz="4" w:space="0" w:color="auto"/>
              <w:right w:val="nil"/>
            </w:tcBorders>
          </w:tcPr>
          <w:p w14:paraId="78DF1A4B" w14:textId="77777777" w:rsidR="00B82123" w:rsidRPr="00A21D72" w:rsidRDefault="00B82123" w:rsidP="00E26765">
            <w:pPr>
              <w:jc w:val="right"/>
              <w:rPr>
                <w:rFonts w:ascii="Arial" w:hAnsi="Arial" w:cs="Arial"/>
                <w:sz w:val="20"/>
                <w:szCs w:val="20"/>
              </w:rPr>
            </w:pPr>
          </w:p>
        </w:tc>
        <w:tc>
          <w:tcPr>
            <w:tcW w:w="1525" w:type="dxa"/>
            <w:tcBorders>
              <w:top w:val="nil"/>
              <w:left w:val="nil"/>
              <w:bottom w:val="single" w:sz="4" w:space="0" w:color="auto"/>
              <w:right w:val="nil"/>
            </w:tcBorders>
          </w:tcPr>
          <w:p w14:paraId="2200B2BF" w14:textId="77777777" w:rsidR="00B82123" w:rsidRPr="00A21D72" w:rsidRDefault="00B82123" w:rsidP="00E26765">
            <w:pPr>
              <w:jc w:val="right"/>
              <w:rPr>
                <w:rFonts w:ascii="Arial" w:hAnsi="Arial" w:cs="Arial"/>
                <w:sz w:val="20"/>
                <w:szCs w:val="20"/>
              </w:rPr>
            </w:pPr>
          </w:p>
        </w:tc>
        <w:tc>
          <w:tcPr>
            <w:tcW w:w="1530" w:type="dxa"/>
            <w:tcBorders>
              <w:top w:val="nil"/>
              <w:left w:val="nil"/>
              <w:bottom w:val="single" w:sz="4" w:space="0" w:color="auto"/>
              <w:right w:val="nil"/>
            </w:tcBorders>
          </w:tcPr>
          <w:p w14:paraId="0FD61AD6" w14:textId="77777777" w:rsidR="00B82123" w:rsidRPr="00A21D72" w:rsidRDefault="00B82123" w:rsidP="00E26765">
            <w:pPr>
              <w:jc w:val="right"/>
              <w:rPr>
                <w:rFonts w:ascii="Arial" w:hAnsi="Arial" w:cs="Arial"/>
                <w:sz w:val="20"/>
                <w:szCs w:val="20"/>
              </w:rPr>
            </w:pPr>
          </w:p>
        </w:tc>
        <w:tc>
          <w:tcPr>
            <w:tcW w:w="1530" w:type="dxa"/>
            <w:tcBorders>
              <w:top w:val="nil"/>
              <w:left w:val="nil"/>
              <w:bottom w:val="single" w:sz="4" w:space="0" w:color="auto"/>
              <w:right w:val="nil"/>
            </w:tcBorders>
          </w:tcPr>
          <w:p w14:paraId="23D0483B" w14:textId="77777777" w:rsidR="00B82123" w:rsidRPr="00A21D72" w:rsidRDefault="00B82123" w:rsidP="00E26765">
            <w:pPr>
              <w:jc w:val="right"/>
              <w:rPr>
                <w:rFonts w:ascii="Arial" w:hAnsi="Arial" w:cs="Arial"/>
                <w:sz w:val="20"/>
                <w:szCs w:val="20"/>
              </w:rPr>
            </w:pPr>
          </w:p>
        </w:tc>
        <w:tc>
          <w:tcPr>
            <w:tcW w:w="1440" w:type="dxa"/>
            <w:tcBorders>
              <w:top w:val="nil"/>
              <w:left w:val="nil"/>
              <w:bottom w:val="single" w:sz="4" w:space="0" w:color="auto"/>
              <w:right w:val="nil"/>
            </w:tcBorders>
          </w:tcPr>
          <w:p w14:paraId="086FB3AA" w14:textId="77777777" w:rsidR="00B82123" w:rsidRPr="00A21D72" w:rsidRDefault="00B82123" w:rsidP="00E26765">
            <w:pPr>
              <w:jc w:val="right"/>
              <w:rPr>
                <w:rFonts w:ascii="Arial" w:hAnsi="Arial" w:cs="Arial"/>
                <w:sz w:val="20"/>
                <w:szCs w:val="20"/>
              </w:rPr>
            </w:pPr>
          </w:p>
        </w:tc>
        <w:tc>
          <w:tcPr>
            <w:tcW w:w="1075" w:type="dxa"/>
            <w:tcBorders>
              <w:top w:val="nil"/>
              <w:left w:val="nil"/>
              <w:bottom w:val="single" w:sz="4" w:space="0" w:color="auto"/>
              <w:right w:val="nil"/>
            </w:tcBorders>
          </w:tcPr>
          <w:p w14:paraId="404C2506" w14:textId="77777777" w:rsidR="00B82123" w:rsidRPr="00A21D72" w:rsidRDefault="00B82123" w:rsidP="00E26765">
            <w:pPr>
              <w:jc w:val="right"/>
              <w:rPr>
                <w:rFonts w:ascii="Arial" w:hAnsi="Arial" w:cs="Arial"/>
                <w:sz w:val="20"/>
                <w:szCs w:val="20"/>
              </w:rPr>
            </w:pPr>
          </w:p>
        </w:tc>
      </w:tr>
      <w:tr w:rsidR="00B82123" w:rsidRPr="00EA14D1" w14:paraId="2AA05177" w14:textId="77777777" w:rsidTr="00E26765">
        <w:trPr>
          <w:cantSplit/>
        </w:trPr>
        <w:tc>
          <w:tcPr>
            <w:tcW w:w="2515" w:type="dxa"/>
            <w:tcBorders>
              <w:top w:val="single" w:sz="4" w:space="0" w:color="auto"/>
              <w:left w:val="nil"/>
              <w:bottom w:val="nil"/>
              <w:right w:val="nil"/>
            </w:tcBorders>
          </w:tcPr>
          <w:p w14:paraId="4727E42E" w14:textId="77777777" w:rsidR="00B82123" w:rsidRPr="00A21D72" w:rsidRDefault="00B82123" w:rsidP="00E26765">
            <w:pPr>
              <w:ind w:left="180"/>
              <w:rPr>
                <w:rFonts w:ascii="Arial" w:hAnsi="Arial" w:cs="Arial"/>
                <w:sz w:val="20"/>
                <w:szCs w:val="20"/>
              </w:rPr>
            </w:pPr>
          </w:p>
        </w:tc>
        <w:tc>
          <w:tcPr>
            <w:tcW w:w="1175" w:type="dxa"/>
            <w:tcBorders>
              <w:top w:val="single" w:sz="4" w:space="0" w:color="auto"/>
              <w:left w:val="nil"/>
              <w:bottom w:val="nil"/>
              <w:right w:val="nil"/>
            </w:tcBorders>
          </w:tcPr>
          <w:p w14:paraId="6069879C" w14:textId="77777777" w:rsidR="00B82123" w:rsidRPr="00A21D72" w:rsidRDefault="00B82123" w:rsidP="00E26765">
            <w:pPr>
              <w:jc w:val="right"/>
              <w:rPr>
                <w:rFonts w:ascii="Arial" w:hAnsi="Arial" w:cs="Arial"/>
                <w:sz w:val="20"/>
                <w:szCs w:val="20"/>
              </w:rPr>
            </w:pPr>
          </w:p>
        </w:tc>
        <w:tc>
          <w:tcPr>
            <w:tcW w:w="1525" w:type="dxa"/>
            <w:tcBorders>
              <w:top w:val="single" w:sz="4" w:space="0" w:color="auto"/>
              <w:left w:val="nil"/>
              <w:bottom w:val="nil"/>
              <w:right w:val="nil"/>
            </w:tcBorders>
          </w:tcPr>
          <w:p w14:paraId="4B844FC7" w14:textId="77777777" w:rsidR="00B82123" w:rsidRPr="00A21D72" w:rsidRDefault="00B82123" w:rsidP="00E26765">
            <w:pPr>
              <w:jc w:val="right"/>
              <w:rPr>
                <w:rFonts w:ascii="Arial" w:hAnsi="Arial" w:cs="Arial"/>
                <w:sz w:val="20"/>
                <w:szCs w:val="20"/>
              </w:rPr>
            </w:pPr>
          </w:p>
        </w:tc>
        <w:tc>
          <w:tcPr>
            <w:tcW w:w="1530" w:type="dxa"/>
            <w:tcBorders>
              <w:top w:val="single" w:sz="4" w:space="0" w:color="auto"/>
              <w:left w:val="nil"/>
              <w:bottom w:val="nil"/>
              <w:right w:val="nil"/>
            </w:tcBorders>
          </w:tcPr>
          <w:p w14:paraId="2DF5528C" w14:textId="77777777" w:rsidR="00B82123" w:rsidRPr="00A21D72" w:rsidRDefault="00B82123" w:rsidP="00E26765">
            <w:pPr>
              <w:jc w:val="right"/>
              <w:rPr>
                <w:rFonts w:ascii="Arial" w:hAnsi="Arial" w:cs="Arial"/>
                <w:sz w:val="20"/>
                <w:szCs w:val="20"/>
              </w:rPr>
            </w:pPr>
          </w:p>
        </w:tc>
        <w:tc>
          <w:tcPr>
            <w:tcW w:w="1530" w:type="dxa"/>
            <w:tcBorders>
              <w:top w:val="single" w:sz="4" w:space="0" w:color="auto"/>
              <w:left w:val="nil"/>
              <w:bottom w:val="nil"/>
              <w:right w:val="nil"/>
            </w:tcBorders>
          </w:tcPr>
          <w:p w14:paraId="376C82C0" w14:textId="77777777" w:rsidR="00B82123" w:rsidRPr="00A21D72" w:rsidRDefault="00B82123" w:rsidP="00E26765">
            <w:pPr>
              <w:jc w:val="right"/>
              <w:rPr>
                <w:rFonts w:ascii="Arial" w:hAnsi="Arial" w:cs="Arial"/>
                <w:sz w:val="20"/>
                <w:szCs w:val="20"/>
              </w:rPr>
            </w:pPr>
          </w:p>
        </w:tc>
        <w:tc>
          <w:tcPr>
            <w:tcW w:w="1440" w:type="dxa"/>
            <w:tcBorders>
              <w:top w:val="single" w:sz="4" w:space="0" w:color="auto"/>
              <w:left w:val="nil"/>
              <w:bottom w:val="nil"/>
              <w:right w:val="nil"/>
            </w:tcBorders>
          </w:tcPr>
          <w:p w14:paraId="58E0DAF0" w14:textId="77777777" w:rsidR="00B82123" w:rsidRPr="00A21D72" w:rsidRDefault="00B82123" w:rsidP="00E26765">
            <w:pPr>
              <w:jc w:val="right"/>
              <w:rPr>
                <w:rFonts w:ascii="Arial" w:hAnsi="Arial" w:cs="Arial"/>
                <w:sz w:val="20"/>
                <w:szCs w:val="20"/>
              </w:rPr>
            </w:pPr>
          </w:p>
        </w:tc>
        <w:tc>
          <w:tcPr>
            <w:tcW w:w="1075" w:type="dxa"/>
            <w:tcBorders>
              <w:top w:val="single" w:sz="4" w:space="0" w:color="auto"/>
              <w:left w:val="nil"/>
              <w:bottom w:val="nil"/>
              <w:right w:val="nil"/>
            </w:tcBorders>
          </w:tcPr>
          <w:p w14:paraId="453C0533" w14:textId="77777777" w:rsidR="00B82123" w:rsidRPr="00A21D72" w:rsidRDefault="00B82123" w:rsidP="00E26765">
            <w:pPr>
              <w:jc w:val="right"/>
              <w:rPr>
                <w:rFonts w:ascii="Arial" w:hAnsi="Arial" w:cs="Arial"/>
                <w:sz w:val="20"/>
                <w:szCs w:val="20"/>
              </w:rPr>
            </w:pPr>
          </w:p>
        </w:tc>
      </w:tr>
      <w:tr w:rsidR="00B82123" w:rsidRPr="00EA14D1" w14:paraId="23AB20E2" w14:textId="77777777" w:rsidTr="00E26765">
        <w:trPr>
          <w:cantSplit/>
        </w:trPr>
        <w:tc>
          <w:tcPr>
            <w:tcW w:w="2515" w:type="dxa"/>
            <w:tcBorders>
              <w:top w:val="nil"/>
              <w:left w:val="nil"/>
              <w:bottom w:val="nil"/>
              <w:right w:val="nil"/>
            </w:tcBorders>
          </w:tcPr>
          <w:p w14:paraId="63621733" w14:textId="77777777" w:rsidR="00B82123" w:rsidRPr="00A21D72" w:rsidRDefault="00B82123" w:rsidP="00E26765">
            <w:pPr>
              <w:ind w:left="180"/>
              <w:rPr>
                <w:rFonts w:ascii="Arial" w:hAnsi="Arial" w:cs="Arial"/>
                <w:sz w:val="20"/>
                <w:szCs w:val="20"/>
              </w:rPr>
            </w:pPr>
          </w:p>
        </w:tc>
        <w:tc>
          <w:tcPr>
            <w:tcW w:w="1175" w:type="dxa"/>
            <w:tcBorders>
              <w:top w:val="nil"/>
              <w:left w:val="nil"/>
              <w:bottom w:val="nil"/>
              <w:right w:val="nil"/>
            </w:tcBorders>
          </w:tcPr>
          <w:p w14:paraId="4520D89E" w14:textId="77777777" w:rsidR="00B82123" w:rsidRPr="00A21D72" w:rsidRDefault="00B82123" w:rsidP="00E26765">
            <w:pPr>
              <w:jc w:val="right"/>
              <w:rPr>
                <w:rFonts w:ascii="Arial" w:hAnsi="Arial" w:cs="Arial"/>
                <w:sz w:val="20"/>
                <w:szCs w:val="20"/>
              </w:rPr>
            </w:pPr>
          </w:p>
        </w:tc>
        <w:tc>
          <w:tcPr>
            <w:tcW w:w="1525" w:type="dxa"/>
            <w:tcBorders>
              <w:top w:val="nil"/>
              <w:left w:val="nil"/>
              <w:bottom w:val="nil"/>
              <w:right w:val="nil"/>
            </w:tcBorders>
          </w:tcPr>
          <w:p w14:paraId="1822FE1E"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117B7AC6"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4921C868" w14:textId="77777777" w:rsidR="00B82123" w:rsidRPr="00A21D72" w:rsidRDefault="00B82123" w:rsidP="00E26765">
            <w:pPr>
              <w:jc w:val="right"/>
              <w:rPr>
                <w:rFonts w:ascii="Arial" w:hAnsi="Arial" w:cs="Arial"/>
                <w:sz w:val="20"/>
                <w:szCs w:val="20"/>
              </w:rPr>
            </w:pPr>
          </w:p>
        </w:tc>
        <w:tc>
          <w:tcPr>
            <w:tcW w:w="1440" w:type="dxa"/>
            <w:tcBorders>
              <w:top w:val="nil"/>
              <w:left w:val="nil"/>
              <w:bottom w:val="nil"/>
              <w:right w:val="nil"/>
            </w:tcBorders>
          </w:tcPr>
          <w:p w14:paraId="30122CC0" w14:textId="77777777" w:rsidR="00B82123" w:rsidRPr="00A21D72" w:rsidRDefault="00B82123" w:rsidP="00E26765">
            <w:pPr>
              <w:jc w:val="right"/>
              <w:rPr>
                <w:rFonts w:ascii="Arial" w:hAnsi="Arial" w:cs="Arial"/>
                <w:sz w:val="20"/>
                <w:szCs w:val="20"/>
              </w:rPr>
            </w:pPr>
          </w:p>
        </w:tc>
        <w:tc>
          <w:tcPr>
            <w:tcW w:w="1075" w:type="dxa"/>
            <w:tcBorders>
              <w:top w:val="nil"/>
              <w:left w:val="nil"/>
              <w:bottom w:val="nil"/>
              <w:right w:val="nil"/>
            </w:tcBorders>
          </w:tcPr>
          <w:p w14:paraId="444B9BF7" w14:textId="77777777" w:rsidR="00B82123" w:rsidRPr="00A21D72" w:rsidRDefault="00B82123" w:rsidP="00E26765">
            <w:pPr>
              <w:jc w:val="right"/>
              <w:rPr>
                <w:rFonts w:ascii="Arial" w:hAnsi="Arial" w:cs="Arial"/>
                <w:sz w:val="20"/>
                <w:szCs w:val="20"/>
              </w:rPr>
            </w:pPr>
          </w:p>
        </w:tc>
      </w:tr>
      <w:tr w:rsidR="00B82123" w:rsidRPr="00EA14D1" w14:paraId="359C98AF" w14:textId="77777777" w:rsidTr="00E26765">
        <w:trPr>
          <w:cantSplit/>
        </w:trPr>
        <w:tc>
          <w:tcPr>
            <w:tcW w:w="2515" w:type="dxa"/>
            <w:tcBorders>
              <w:top w:val="nil"/>
              <w:left w:val="nil"/>
              <w:bottom w:val="nil"/>
              <w:right w:val="nil"/>
            </w:tcBorders>
          </w:tcPr>
          <w:p w14:paraId="771942E2" w14:textId="77777777" w:rsidR="00B82123" w:rsidRDefault="00B82123" w:rsidP="00E26765">
            <w:pPr>
              <w:rPr>
                <w:rFonts w:ascii="Arial" w:hAnsi="Arial" w:cs="Arial"/>
                <w:color w:val="000000"/>
                <w:sz w:val="20"/>
                <w:szCs w:val="20"/>
              </w:rPr>
            </w:pPr>
          </w:p>
          <w:p w14:paraId="1F27CE91" w14:textId="77777777" w:rsidR="00B82123" w:rsidRPr="00A21D72" w:rsidRDefault="00B82123" w:rsidP="00E26765">
            <w:pPr>
              <w:rPr>
                <w:rFonts w:ascii="Arial" w:hAnsi="Arial" w:cs="Arial"/>
                <w:color w:val="000000"/>
                <w:sz w:val="20"/>
                <w:szCs w:val="20"/>
              </w:rPr>
            </w:pPr>
            <w:r w:rsidRPr="00A21D72">
              <w:rPr>
                <w:rFonts w:ascii="Arial" w:hAnsi="Arial" w:cs="Arial"/>
                <w:color w:val="000000"/>
                <w:sz w:val="20"/>
                <w:szCs w:val="20"/>
              </w:rPr>
              <w:t>How knowledgeable is your doctor about transgender-based care?</w:t>
            </w:r>
          </w:p>
        </w:tc>
        <w:tc>
          <w:tcPr>
            <w:tcW w:w="1175" w:type="dxa"/>
            <w:tcBorders>
              <w:top w:val="nil"/>
              <w:left w:val="nil"/>
              <w:bottom w:val="nil"/>
              <w:right w:val="nil"/>
            </w:tcBorders>
          </w:tcPr>
          <w:p w14:paraId="552C4AE5" w14:textId="77777777" w:rsidR="00B82123" w:rsidRPr="00A21D72" w:rsidRDefault="00B82123" w:rsidP="00E26765">
            <w:pPr>
              <w:jc w:val="right"/>
              <w:rPr>
                <w:rFonts w:ascii="Arial" w:hAnsi="Arial" w:cs="Arial"/>
                <w:sz w:val="20"/>
                <w:szCs w:val="20"/>
              </w:rPr>
            </w:pPr>
          </w:p>
        </w:tc>
        <w:tc>
          <w:tcPr>
            <w:tcW w:w="1525" w:type="dxa"/>
            <w:tcBorders>
              <w:top w:val="nil"/>
              <w:left w:val="nil"/>
              <w:bottom w:val="nil"/>
              <w:right w:val="nil"/>
            </w:tcBorders>
          </w:tcPr>
          <w:p w14:paraId="1F421234"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44C114A8" w14:textId="77777777" w:rsidR="00B82123" w:rsidRPr="00A21D72" w:rsidRDefault="00B82123" w:rsidP="00E26765">
            <w:pPr>
              <w:jc w:val="right"/>
              <w:rPr>
                <w:rFonts w:ascii="Arial" w:hAnsi="Arial" w:cs="Arial"/>
                <w:sz w:val="20"/>
                <w:szCs w:val="20"/>
              </w:rPr>
            </w:pPr>
          </w:p>
        </w:tc>
        <w:tc>
          <w:tcPr>
            <w:tcW w:w="1530" w:type="dxa"/>
            <w:tcBorders>
              <w:top w:val="nil"/>
              <w:left w:val="nil"/>
              <w:bottom w:val="nil"/>
              <w:right w:val="nil"/>
            </w:tcBorders>
          </w:tcPr>
          <w:p w14:paraId="3E423A9C" w14:textId="77777777" w:rsidR="00B82123" w:rsidRPr="00A21D72" w:rsidRDefault="00B82123" w:rsidP="00E26765">
            <w:pPr>
              <w:jc w:val="right"/>
              <w:rPr>
                <w:rFonts w:ascii="Arial" w:hAnsi="Arial" w:cs="Arial"/>
                <w:sz w:val="20"/>
                <w:szCs w:val="20"/>
              </w:rPr>
            </w:pPr>
          </w:p>
        </w:tc>
        <w:tc>
          <w:tcPr>
            <w:tcW w:w="1440" w:type="dxa"/>
            <w:tcBorders>
              <w:top w:val="nil"/>
              <w:left w:val="nil"/>
              <w:bottom w:val="nil"/>
              <w:right w:val="nil"/>
            </w:tcBorders>
          </w:tcPr>
          <w:p w14:paraId="0DCF5AC0" w14:textId="77777777" w:rsidR="00B82123" w:rsidRPr="00A21D72" w:rsidRDefault="00B82123" w:rsidP="00E26765">
            <w:pPr>
              <w:jc w:val="right"/>
              <w:rPr>
                <w:rFonts w:ascii="Arial" w:hAnsi="Arial" w:cs="Arial"/>
                <w:sz w:val="20"/>
                <w:szCs w:val="20"/>
              </w:rPr>
            </w:pPr>
          </w:p>
        </w:tc>
        <w:tc>
          <w:tcPr>
            <w:tcW w:w="1075" w:type="dxa"/>
            <w:tcBorders>
              <w:top w:val="nil"/>
              <w:left w:val="nil"/>
              <w:bottom w:val="nil"/>
              <w:right w:val="nil"/>
            </w:tcBorders>
          </w:tcPr>
          <w:p w14:paraId="66D936B0" w14:textId="77777777" w:rsidR="00B82123" w:rsidRDefault="00B82123" w:rsidP="00E26765">
            <w:pPr>
              <w:jc w:val="right"/>
              <w:rPr>
                <w:rFonts w:ascii="Arial" w:hAnsi="Arial" w:cs="Arial"/>
                <w:sz w:val="20"/>
                <w:szCs w:val="20"/>
              </w:rPr>
            </w:pPr>
          </w:p>
          <w:p w14:paraId="3613EDF5" w14:textId="77777777" w:rsidR="00B82123" w:rsidRPr="00A21D72" w:rsidRDefault="00B82123" w:rsidP="00E26765">
            <w:pPr>
              <w:jc w:val="right"/>
              <w:rPr>
                <w:rFonts w:ascii="Arial" w:hAnsi="Arial" w:cs="Arial"/>
                <w:sz w:val="20"/>
                <w:szCs w:val="20"/>
              </w:rPr>
            </w:pPr>
            <w:r>
              <w:rPr>
                <w:rFonts w:ascii="Arial" w:hAnsi="Arial" w:cs="Arial"/>
                <w:sz w:val="20"/>
                <w:szCs w:val="20"/>
              </w:rPr>
              <w:t>&lt;0.001</w:t>
            </w:r>
          </w:p>
        </w:tc>
      </w:tr>
      <w:tr w:rsidR="00B82123" w:rsidRPr="00EA14D1" w14:paraId="4476E60C" w14:textId="77777777" w:rsidTr="006F7EAA">
        <w:trPr>
          <w:cantSplit/>
          <w:trHeight w:val="153"/>
        </w:trPr>
        <w:tc>
          <w:tcPr>
            <w:tcW w:w="2515" w:type="dxa"/>
            <w:tcBorders>
              <w:top w:val="nil"/>
              <w:left w:val="nil"/>
              <w:bottom w:val="nil"/>
              <w:right w:val="nil"/>
            </w:tcBorders>
          </w:tcPr>
          <w:p w14:paraId="539A52C1" w14:textId="77777777" w:rsidR="00B82123" w:rsidRPr="00A21D72" w:rsidRDefault="00B82123" w:rsidP="00E26765">
            <w:pPr>
              <w:rPr>
                <w:rFonts w:ascii="Arial" w:hAnsi="Arial" w:cs="Arial"/>
                <w:color w:val="000000"/>
                <w:sz w:val="20"/>
                <w:szCs w:val="20"/>
              </w:rPr>
            </w:pPr>
          </w:p>
        </w:tc>
        <w:tc>
          <w:tcPr>
            <w:tcW w:w="1175" w:type="dxa"/>
            <w:tcBorders>
              <w:top w:val="nil"/>
              <w:left w:val="nil"/>
              <w:bottom w:val="nil"/>
              <w:right w:val="nil"/>
            </w:tcBorders>
          </w:tcPr>
          <w:p w14:paraId="6265A681" w14:textId="77777777" w:rsidR="00B82123" w:rsidRDefault="00B82123" w:rsidP="00E26765">
            <w:pPr>
              <w:jc w:val="right"/>
              <w:rPr>
                <w:rFonts w:ascii="Arial" w:hAnsi="Arial" w:cs="Arial"/>
                <w:sz w:val="20"/>
                <w:szCs w:val="20"/>
              </w:rPr>
            </w:pPr>
          </w:p>
        </w:tc>
        <w:tc>
          <w:tcPr>
            <w:tcW w:w="1525" w:type="dxa"/>
            <w:tcBorders>
              <w:top w:val="nil"/>
              <w:left w:val="nil"/>
              <w:bottom w:val="nil"/>
              <w:right w:val="nil"/>
            </w:tcBorders>
          </w:tcPr>
          <w:p w14:paraId="70B18E62" w14:textId="77777777" w:rsidR="00B82123" w:rsidRDefault="00B82123" w:rsidP="00E26765">
            <w:pPr>
              <w:jc w:val="right"/>
              <w:rPr>
                <w:rFonts w:ascii="Arial" w:hAnsi="Arial" w:cs="Arial"/>
                <w:sz w:val="20"/>
                <w:szCs w:val="20"/>
              </w:rPr>
            </w:pPr>
          </w:p>
        </w:tc>
        <w:tc>
          <w:tcPr>
            <w:tcW w:w="1530" w:type="dxa"/>
            <w:tcBorders>
              <w:top w:val="nil"/>
              <w:left w:val="nil"/>
              <w:bottom w:val="nil"/>
              <w:right w:val="nil"/>
            </w:tcBorders>
          </w:tcPr>
          <w:p w14:paraId="66B0388A" w14:textId="77777777" w:rsidR="00B82123" w:rsidRDefault="00B82123" w:rsidP="00E26765">
            <w:pPr>
              <w:jc w:val="right"/>
              <w:rPr>
                <w:rFonts w:ascii="Arial" w:hAnsi="Arial" w:cs="Arial"/>
                <w:sz w:val="20"/>
                <w:szCs w:val="20"/>
              </w:rPr>
            </w:pPr>
          </w:p>
        </w:tc>
        <w:tc>
          <w:tcPr>
            <w:tcW w:w="1530" w:type="dxa"/>
            <w:tcBorders>
              <w:top w:val="nil"/>
              <w:left w:val="nil"/>
              <w:bottom w:val="nil"/>
              <w:right w:val="nil"/>
            </w:tcBorders>
          </w:tcPr>
          <w:p w14:paraId="1175F88D" w14:textId="77777777" w:rsidR="00B82123" w:rsidRDefault="00B82123" w:rsidP="00E26765">
            <w:pPr>
              <w:jc w:val="right"/>
              <w:rPr>
                <w:rFonts w:ascii="Arial" w:hAnsi="Arial" w:cs="Arial"/>
                <w:sz w:val="20"/>
                <w:szCs w:val="20"/>
              </w:rPr>
            </w:pPr>
          </w:p>
        </w:tc>
        <w:tc>
          <w:tcPr>
            <w:tcW w:w="1440" w:type="dxa"/>
            <w:tcBorders>
              <w:top w:val="nil"/>
              <w:left w:val="nil"/>
              <w:bottom w:val="nil"/>
              <w:right w:val="nil"/>
            </w:tcBorders>
          </w:tcPr>
          <w:p w14:paraId="75CCFAB5" w14:textId="77777777" w:rsidR="00B82123" w:rsidRDefault="00B82123" w:rsidP="00E26765">
            <w:pPr>
              <w:jc w:val="right"/>
              <w:rPr>
                <w:rFonts w:ascii="Arial" w:hAnsi="Arial" w:cs="Arial"/>
                <w:sz w:val="20"/>
                <w:szCs w:val="20"/>
              </w:rPr>
            </w:pPr>
          </w:p>
        </w:tc>
        <w:tc>
          <w:tcPr>
            <w:tcW w:w="1075" w:type="dxa"/>
            <w:tcBorders>
              <w:top w:val="nil"/>
              <w:left w:val="nil"/>
              <w:bottom w:val="nil"/>
              <w:right w:val="nil"/>
            </w:tcBorders>
          </w:tcPr>
          <w:p w14:paraId="53BAE884" w14:textId="77777777" w:rsidR="00B82123" w:rsidRPr="00A21D72" w:rsidRDefault="00B82123" w:rsidP="00E26765">
            <w:pPr>
              <w:jc w:val="right"/>
              <w:rPr>
                <w:rFonts w:ascii="Arial" w:hAnsi="Arial" w:cs="Arial"/>
                <w:sz w:val="20"/>
                <w:szCs w:val="20"/>
              </w:rPr>
            </w:pPr>
          </w:p>
        </w:tc>
      </w:tr>
      <w:tr w:rsidR="00B82123" w:rsidRPr="00EA14D1" w14:paraId="6C853333" w14:textId="77777777" w:rsidTr="00E26765">
        <w:trPr>
          <w:cantSplit/>
        </w:trPr>
        <w:tc>
          <w:tcPr>
            <w:tcW w:w="2515" w:type="dxa"/>
            <w:tcBorders>
              <w:top w:val="nil"/>
              <w:left w:val="nil"/>
              <w:bottom w:val="nil"/>
              <w:right w:val="nil"/>
            </w:tcBorders>
          </w:tcPr>
          <w:p w14:paraId="206428E3" w14:textId="77777777" w:rsidR="00B82123" w:rsidRPr="00A21D72" w:rsidRDefault="00B82123" w:rsidP="00E26765">
            <w:pPr>
              <w:rPr>
                <w:rFonts w:ascii="Arial" w:hAnsi="Arial" w:cs="Arial"/>
                <w:color w:val="000000"/>
                <w:sz w:val="20"/>
                <w:szCs w:val="20"/>
              </w:rPr>
            </w:pPr>
            <w:r w:rsidRPr="00A21D72">
              <w:rPr>
                <w:rFonts w:ascii="Arial" w:hAnsi="Arial" w:cs="Arial"/>
                <w:color w:val="000000"/>
                <w:sz w:val="20"/>
                <w:szCs w:val="20"/>
              </w:rPr>
              <w:t>Very knowledgeable</w:t>
            </w:r>
          </w:p>
        </w:tc>
        <w:tc>
          <w:tcPr>
            <w:tcW w:w="1175" w:type="dxa"/>
            <w:tcBorders>
              <w:top w:val="nil"/>
              <w:left w:val="nil"/>
              <w:bottom w:val="nil"/>
              <w:right w:val="nil"/>
            </w:tcBorders>
          </w:tcPr>
          <w:p w14:paraId="3D814DBA" w14:textId="77777777" w:rsidR="00B82123" w:rsidRPr="00A21D72" w:rsidRDefault="00B82123" w:rsidP="00E26765">
            <w:pPr>
              <w:jc w:val="right"/>
              <w:rPr>
                <w:rFonts w:ascii="Arial" w:hAnsi="Arial" w:cs="Arial"/>
                <w:sz w:val="20"/>
                <w:szCs w:val="20"/>
              </w:rPr>
            </w:pPr>
            <w:r>
              <w:rPr>
                <w:rFonts w:ascii="Arial" w:hAnsi="Arial" w:cs="Arial"/>
                <w:sz w:val="20"/>
                <w:szCs w:val="20"/>
              </w:rPr>
              <w:t>34 (24.1)</w:t>
            </w:r>
          </w:p>
        </w:tc>
        <w:tc>
          <w:tcPr>
            <w:tcW w:w="1525" w:type="dxa"/>
            <w:tcBorders>
              <w:top w:val="nil"/>
              <w:left w:val="nil"/>
              <w:bottom w:val="nil"/>
              <w:right w:val="nil"/>
            </w:tcBorders>
          </w:tcPr>
          <w:p w14:paraId="248FBA6E" w14:textId="77777777" w:rsidR="00B82123" w:rsidRPr="00A21D72" w:rsidRDefault="00B82123" w:rsidP="00E26765">
            <w:pPr>
              <w:jc w:val="right"/>
              <w:rPr>
                <w:rFonts w:ascii="Arial" w:hAnsi="Arial" w:cs="Arial"/>
                <w:sz w:val="20"/>
                <w:szCs w:val="20"/>
              </w:rPr>
            </w:pPr>
            <w:r>
              <w:rPr>
                <w:rFonts w:ascii="Arial" w:hAnsi="Arial" w:cs="Arial"/>
                <w:sz w:val="20"/>
                <w:szCs w:val="20"/>
              </w:rPr>
              <w:t>11 (7.8)</w:t>
            </w:r>
          </w:p>
        </w:tc>
        <w:tc>
          <w:tcPr>
            <w:tcW w:w="1530" w:type="dxa"/>
            <w:tcBorders>
              <w:top w:val="nil"/>
              <w:left w:val="nil"/>
              <w:bottom w:val="nil"/>
              <w:right w:val="nil"/>
            </w:tcBorders>
          </w:tcPr>
          <w:p w14:paraId="38EFC9FB" w14:textId="77777777" w:rsidR="00B82123" w:rsidRPr="00A21D72" w:rsidRDefault="00B82123" w:rsidP="00E26765">
            <w:pPr>
              <w:jc w:val="right"/>
              <w:rPr>
                <w:rFonts w:ascii="Arial" w:hAnsi="Arial" w:cs="Arial"/>
                <w:sz w:val="20"/>
                <w:szCs w:val="20"/>
              </w:rPr>
            </w:pPr>
            <w:r>
              <w:rPr>
                <w:rFonts w:ascii="Arial" w:hAnsi="Arial" w:cs="Arial"/>
                <w:sz w:val="20"/>
                <w:szCs w:val="20"/>
              </w:rPr>
              <w:t>0 (0)</w:t>
            </w:r>
          </w:p>
        </w:tc>
        <w:tc>
          <w:tcPr>
            <w:tcW w:w="1530" w:type="dxa"/>
            <w:tcBorders>
              <w:top w:val="nil"/>
              <w:left w:val="nil"/>
              <w:bottom w:val="nil"/>
              <w:right w:val="nil"/>
            </w:tcBorders>
          </w:tcPr>
          <w:p w14:paraId="6224689D" w14:textId="77777777" w:rsidR="00B82123" w:rsidRPr="00A21D72" w:rsidRDefault="00B82123" w:rsidP="00E26765">
            <w:pPr>
              <w:jc w:val="right"/>
              <w:rPr>
                <w:rFonts w:ascii="Arial" w:hAnsi="Arial" w:cs="Arial"/>
                <w:sz w:val="20"/>
                <w:szCs w:val="20"/>
              </w:rPr>
            </w:pPr>
            <w:r>
              <w:rPr>
                <w:rFonts w:ascii="Arial" w:hAnsi="Arial" w:cs="Arial"/>
                <w:sz w:val="20"/>
                <w:szCs w:val="20"/>
              </w:rPr>
              <w:t>2 (1.4)</w:t>
            </w:r>
          </w:p>
        </w:tc>
        <w:tc>
          <w:tcPr>
            <w:tcW w:w="1440" w:type="dxa"/>
            <w:tcBorders>
              <w:top w:val="nil"/>
              <w:left w:val="nil"/>
              <w:bottom w:val="nil"/>
              <w:right w:val="nil"/>
            </w:tcBorders>
          </w:tcPr>
          <w:p w14:paraId="29CE4559" w14:textId="77777777" w:rsidR="00B82123" w:rsidRPr="00A21D72" w:rsidRDefault="00B82123" w:rsidP="00E26765">
            <w:pPr>
              <w:jc w:val="right"/>
              <w:rPr>
                <w:rFonts w:ascii="Arial" w:hAnsi="Arial" w:cs="Arial"/>
                <w:sz w:val="20"/>
                <w:szCs w:val="20"/>
              </w:rPr>
            </w:pPr>
            <w:r>
              <w:rPr>
                <w:rFonts w:ascii="Arial" w:hAnsi="Arial" w:cs="Arial"/>
                <w:sz w:val="20"/>
                <w:szCs w:val="20"/>
              </w:rPr>
              <w:t>21 (14.9)</w:t>
            </w:r>
          </w:p>
        </w:tc>
        <w:tc>
          <w:tcPr>
            <w:tcW w:w="1075" w:type="dxa"/>
            <w:tcBorders>
              <w:top w:val="nil"/>
              <w:left w:val="nil"/>
              <w:bottom w:val="nil"/>
              <w:right w:val="nil"/>
            </w:tcBorders>
          </w:tcPr>
          <w:p w14:paraId="694739E7" w14:textId="77777777" w:rsidR="00B82123" w:rsidRPr="00A21D72" w:rsidRDefault="00B82123" w:rsidP="00E26765">
            <w:pPr>
              <w:jc w:val="right"/>
              <w:rPr>
                <w:rFonts w:ascii="Arial" w:hAnsi="Arial" w:cs="Arial"/>
                <w:sz w:val="20"/>
                <w:szCs w:val="20"/>
              </w:rPr>
            </w:pPr>
          </w:p>
        </w:tc>
      </w:tr>
      <w:tr w:rsidR="00B82123" w:rsidRPr="00EA14D1" w14:paraId="4836CD0C" w14:textId="77777777" w:rsidTr="00E26765">
        <w:trPr>
          <w:cantSplit/>
        </w:trPr>
        <w:tc>
          <w:tcPr>
            <w:tcW w:w="2515" w:type="dxa"/>
            <w:tcBorders>
              <w:top w:val="nil"/>
              <w:left w:val="nil"/>
              <w:bottom w:val="nil"/>
              <w:right w:val="nil"/>
            </w:tcBorders>
          </w:tcPr>
          <w:p w14:paraId="4D0A1507" w14:textId="77777777" w:rsidR="00B82123" w:rsidRPr="00A21D72" w:rsidRDefault="00B82123" w:rsidP="00E26765">
            <w:pPr>
              <w:rPr>
                <w:rFonts w:ascii="Arial" w:hAnsi="Arial" w:cs="Arial"/>
                <w:color w:val="000000"/>
                <w:sz w:val="20"/>
                <w:szCs w:val="20"/>
              </w:rPr>
            </w:pPr>
            <w:r w:rsidRPr="00A21D72">
              <w:rPr>
                <w:rFonts w:ascii="Arial" w:hAnsi="Arial" w:cs="Arial"/>
                <w:color w:val="000000"/>
                <w:sz w:val="20"/>
                <w:szCs w:val="20"/>
              </w:rPr>
              <w:t>Knowledgeable</w:t>
            </w:r>
          </w:p>
        </w:tc>
        <w:tc>
          <w:tcPr>
            <w:tcW w:w="1175" w:type="dxa"/>
            <w:tcBorders>
              <w:top w:val="nil"/>
              <w:left w:val="nil"/>
              <w:bottom w:val="nil"/>
              <w:right w:val="nil"/>
            </w:tcBorders>
          </w:tcPr>
          <w:p w14:paraId="16D57DCB" w14:textId="77777777" w:rsidR="00B82123" w:rsidRPr="00A21D72" w:rsidRDefault="00B82123" w:rsidP="00E26765">
            <w:pPr>
              <w:jc w:val="right"/>
              <w:rPr>
                <w:rFonts w:ascii="Arial" w:hAnsi="Arial" w:cs="Arial"/>
                <w:sz w:val="20"/>
                <w:szCs w:val="20"/>
              </w:rPr>
            </w:pPr>
            <w:r>
              <w:rPr>
                <w:rFonts w:ascii="Arial" w:hAnsi="Arial" w:cs="Arial"/>
                <w:sz w:val="20"/>
                <w:szCs w:val="20"/>
              </w:rPr>
              <w:t>39 (27.7)</w:t>
            </w:r>
          </w:p>
        </w:tc>
        <w:tc>
          <w:tcPr>
            <w:tcW w:w="1525" w:type="dxa"/>
            <w:tcBorders>
              <w:top w:val="nil"/>
              <w:left w:val="nil"/>
              <w:bottom w:val="nil"/>
              <w:right w:val="nil"/>
            </w:tcBorders>
          </w:tcPr>
          <w:p w14:paraId="17479CD4" w14:textId="77777777" w:rsidR="00B82123" w:rsidRPr="00A21D72" w:rsidRDefault="00B82123" w:rsidP="00E26765">
            <w:pPr>
              <w:jc w:val="right"/>
              <w:rPr>
                <w:rFonts w:ascii="Arial" w:hAnsi="Arial" w:cs="Arial"/>
                <w:sz w:val="20"/>
                <w:szCs w:val="20"/>
              </w:rPr>
            </w:pPr>
            <w:r>
              <w:rPr>
                <w:rFonts w:ascii="Arial" w:hAnsi="Arial" w:cs="Arial"/>
                <w:sz w:val="20"/>
                <w:szCs w:val="20"/>
              </w:rPr>
              <w:t>10 (7.1)</w:t>
            </w:r>
          </w:p>
        </w:tc>
        <w:tc>
          <w:tcPr>
            <w:tcW w:w="1530" w:type="dxa"/>
            <w:tcBorders>
              <w:top w:val="nil"/>
              <w:left w:val="nil"/>
              <w:bottom w:val="nil"/>
              <w:right w:val="nil"/>
            </w:tcBorders>
          </w:tcPr>
          <w:p w14:paraId="315840D1" w14:textId="77777777" w:rsidR="00B82123" w:rsidRPr="00A21D72" w:rsidRDefault="00B82123" w:rsidP="00E26765">
            <w:pPr>
              <w:jc w:val="right"/>
              <w:rPr>
                <w:rFonts w:ascii="Arial" w:hAnsi="Arial" w:cs="Arial"/>
                <w:sz w:val="20"/>
                <w:szCs w:val="20"/>
              </w:rPr>
            </w:pPr>
            <w:r>
              <w:rPr>
                <w:rFonts w:ascii="Arial" w:hAnsi="Arial" w:cs="Arial"/>
                <w:sz w:val="20"/>
                <w:szCs w:val="20"/>
              </w:rPr>
              <w:t>1 (0.7)</w:t>
            </w:r>
          </w:p>
        </w:tc>
        <w:tc>
          <w:tcPr>
            <w:tcW w:w="1530" w:type="dxa"/>
            <w:tcBorders>
              <w:top w:val="nil"/>
              <w:left w:val="nil"/>
              <w:bottom w:val="nil"/>
              <w:right w:val="nil"/>
            </w:tcBorders>
          </w:tcPr>
          <w:p w14:paraId="21BB5690" w14:textId="77777777" w:rsidR="00B82123" w:rsidRPr="00A21D72" w:rsidRDefault="00B82123" w:rsidP="00E26765">
            <w:pPr>
              <w:jc w:val="right"/>
              <w:rPr>
                <w:rFonts w:ascii="Arial" w:hAnsi="Arial" w:cs="Arial"/>
                <w:sz w:val="20"/>
                <w:szCs w:val="20"/>
              </w:rPr>
            </w:pPr>
            <w:r>
              <w:rPr>
                <w:rFonts w:ascii="Arial" w:hAnsi="Arial" w:cs="Arial"/>
                <w:sz w:val="20"/>
                <w:szCs w:val="20"/>
              </w:rPr>
              <w:t>13 (9.2)</w:t>
            </w:r>
          </w:p>
        </w:tc>
        <w:tc>
          <w:tcPr>
            <w:tcW w:w="1440" w:type="dxa"/>
            <w:tcBorders>
              <w:top w:val="nil"/>
              <w:left w:val="nil"/>
              <w:bottom w:val="nil"/>
              <w:right w:val="nil"/>
            </w:tcBorders>
          </w:tcPr>
          <w:p w14:paraId="2AF4947A" w14:textId="77777777" w:rsidR="00B82123" w:rsidRPr="00A21D72" w:rsidRDefault="00B82123" w:rsidP="00E26765">
            <w:pPr>
              <w:jc w:val="right"/>
              <w:rPr>
                <w:rFonts w:ascii="Arial" w:hAnsi="Arial" w:cs="Arial"/>
                <w:sz w:val="20"/>
                <w:szCs w:val="20"/>
              </w:rPr>
            </w:pPr>
            <w:r>
              <w:rPr>
                <w:rFonts w:ascii="Arial" w:hAnsi="Arial" w:cs="Arial"/>
                <w:sz w:val="20"/>
                <w:szCs w:val="20"/>
              </w:rPr>
              <w:t>15 (10.6)</w:t>
            </w:r>
          </w:p>
        </w:tc>
        <w:tc>
          <w:tcPr>
            <w:tcW w:w="1075" w:type="dxa"/>
            <w:tcBorders>
              <w:top w:val="nil"/>
              <w:left w:val="nil"/>
              <w:bottom w:val="nil"/>
              <w:right w:val="nil"/>
            </w:tcBorders>
          </w:tcPr>
          <w:p w14:paraId="03F0CEB6" w14:textId="77777777" w:rsidR="00B82123" w:rsidRPr="00A21D72" w:rsidRDefault="00B82123" w:rsidP="00E26765">
            <w:pPr>
              <w:jc w:val="right"/>
              <w:rPr>
                <w:rFonts w:ascii="Arial" w:hAnsi="Arial" w:cs="Arial"/>
                <w:sz w:val="20"/>
                <w:szCs w:val="20"/>
              </w:rPr>
            </w:pPr>
          </w:p>
        </w:tc>
      </w:tr>
      <w:tr w:rsidR="00B82123" w:rsidRPr="00EA14D1" w14:paraId="379350CD" w14:textId="77777777" w:rsidTr="00E26765">
        <w:trPr>
          <w:cantSplit/>
        </w:trPr>
        <w:tc>
          <w:tcPr>
            <w:tcW w:w="2515" w:type="dxa"/>
            <w:tcBorders>
              <w:top w:val="nil"/>
              <w:left w:val="nil"/>
              <w:bottom w:val="nil"/>
              <w:right w:val="nil"/>
            </w:tcBorders>
          </w:tcPr>
          <w:p w14:paraId="79651049" w14:textId="77777777" w:rsidR="00B82123" w:rsidRPr="00A21D72" w:rsidRDefault="00B82123" w:rsidP="00E26765">
            <w:pPr>
              <w:rPr>
                <w:rFonts w:ascii="Arial" w:hAnsi="Arial" w:cs="Arial"/>
                <w:color w:val="000000"/>
                <w:sz w:val="20"/>
                <w:szCs w:val="20"/>
              </w:rPr>
            </w:pPr>
            <w:r w:rsidRPr="00A21D72">
              <w:rPr>
                <w:rFonts w:ascii="Arial" w:hAnsi="Arial" w:cs="Arial"/>
                <w:color w:val="000000"/>
                <w:sz w:val="20"/>
                <w:szCs w:val="20"/>
              </w:rPr>
              <w:t>Somewhat knowledgeable</w:t>
            </w:r>
          </w:p>
        </w:tc>
        <w:tc>
          <w:tcPr>
            <w:tcW w:w="1175" w:type="dxa"/>
            <w:tcBorders>
              <w:top w:val="nil"/>
              <w:left w:val="nil"/>
              <w:bottom w:val="nil"/>
              <w:right w:val="nil"/>
            </w:tcBorders>
          </w:tcPr>
          <w:p w14:paraId="352EB2F0" w14:textId="77777777" w:rsidR="00B82123" w:rsidRPr="00A21D72" w:rsidRDefault="00B82123" w:rsidP="00E26765">
            <w:pPr>
              <w:jc w:val="right"/>
              <w:rPr>
                <w:rFonts w:ascii="Arial" w:hAnsi="Arial" w:cs="Arial"/>
                <w:sz w:val="20"/>
                <w:szCs w:val="20"/>
              </w:rPr>
            </w:pPr>
            <w:r>
              <w:rPr>
                <w:rFonts w:ascii="Arial" w:hAnsi="Arial" w:cs="Arial"/>
                <w:sz w:val="20"/>
                <w:szCs w:val="20"/>
              </w:rPr>
              <w:t>51 (36.2)</w:t>
            </w:r>
          </w:p>
        </w:tc>
        <w:tc>
          <w:tcPr>
            <w:tcW w:w="1525" w:type="dxa"/>
            <w:tcBorders>
              <w:top w:val="nil"/>
              <w:left w:val="nil"/>
              <w:bottom w:val="nil"/>
              <w:right w:val="nil"/>
            </w:tcBorders>
          </w:tcPr>
          <w:p w14:paraId="5B9362C0" w14:textId="77777777" w:rsidR="00B82123" w:rsidRPr="00A21D72" w:rsidRDefault="00B82123" w:rsidP="00E26765">
            <w:pPr>
              <w:jc w:val="right"/>
              <w:rPr>
                <w:rFonts w:ascii="Arial" w:hAnsi="Arial" w:cs="Arial"/>
                <w:sz w:val="20"/>
                <w:szCs w:val="20"/>
              </w:rPr>
            </w:pPr>
            <w:r>
              <w:rPr>
                <w:rFonts w:ascii="Arial" w:hAnsi="Arial" w:cs="Arial"/>
                <w:sz w:val="20"/>
                <w:szCs w:val="20"/>
              </w:rPr>
              <w:t>14 (9.9)</w:t>
            </w:r>
          </w:p>
        </w:tc>
        <w:tc>
          <w:tcPr>
            <w:tcW w:w="1530" w:type="dxa"/>
            <w:tcBorders>
              <w:top w:val="nil"/>
              <w:left w:val="nil"/>
              <w:bottom w:val="nil"/>
              <w:right w:val="nil"/>
            </w:tcBorders>
          </w:tcPr>
          <w:p w14:paraId="4040371E" w14:textId="77777777" w:rsidR="00B82123" w:rsidRPr="00A21D72" w:rsidRDefault="00B82123" w:rsidP="00E26765">
            <w:pPr>
              <w:jc w:val="right"/>
              <w:rPr>
                <w:rFonts w:ascii="Arial" w:hAnsi="Arial" w:cs="Arial"/>
                <w:sz w:val="20"/>
                <w:szCs w:val="20"/>
              </w:rPr>
            </w:pPr>
            <w:r>
              <w:rPr>
                <w:rFonts w:ascii="Arial" w:hAnsi="Arial" w:cs="Arial"/>
                <w:sz w:val="20"/>
                <w:szCs w:val="20"/>
              </w:rPr>
              <w:t>4 (2.8)</w:t>
            </w:r>
          </w:p>
        </w:tc>
        <w:tc>
          <w:tcPr>
            <w:tcW w:w="1530" w:type="dxa"/>
            <w:tcBorders>
              <w:top w:val="nil"/>
              <w:left w:val="nil"/>
              <w:bottom w:val="nil"/>
              <w:right w:val="nil"/>
            </w:tcBorders>
          </w:tcPr>
          <w:p w14:paraId="7A8F4BCB" w14:textId="77777777" w:rsidR="00B82123" w:rsidRPr="00A21D72" w:rsidRDefault="00B82123" w:rsidP="00E26765">
            <w:pPr>
              <w:jc w:val="right"/>
              <w:rPr>
                <w:rFonts w:ascii="Arial" w:hAnsi="Arial" w:cs="Arial"/>
                <w:sz w:val="20"/>
                <w:szCs w:val="20"/>
              </w:rPr>
            </w:pPr>
            <w:r>
              <w:rPr>
                <w:rFonts w:ascii="Arial" w:hAnsi="Arial" w:cs="Arial"/>
                <w:sz w:val="20"/>
                <w:szCs w:val="20"/>
              </w:rPr>
              <w:t>20 (14.2)</w:t>
            </w:r>
          </w:p>
        </w:tc>
        <w:tc>
          <w:tcPr>
            <w:tcW w:w="1440" w:type="dxa"/>
            <w:tcBorders>
              <w:top w:val="nil"/>
              <w:left w:val="nil"/>
              <w:bottom w:val="nil"/>
              <w:right w:val="nil"/>
            </w:tcBorders>
          </w:tcPr>
          <w:p w14:paraId="665B990A" w14:textId="77777777" w:rsidR="00B82123" w:rsidRPr="00A21D72" w:rsidRDefault="00B82123" w:rsidP="00E26765">
            <w:pPr>
              <w:jc w:val="right"/>
              <w:rPr>
                <w:rFonts w:ascii="Arial" w:hAnsi="Arial" w:cs="Arial"/>
                <w:sz w:val="20"/>
                <w:szCs w:val="20"/>
              </w:rPr>
            </w:pPr>
            <w:r>
              <w:rPr>
                <w:rFonts w:ascii="Arial" w:hAnsi="Arial" w:cs="Arial"/>
                <w:sz w:val="20"/>
                <w:szCs w:val="20"/>
              </w:rPr>
              <w:t>13 (9.2)</w:t>
            </w:r>
          </w:p>
        </w:tc>
        <w:tc>
          <w:tcPr>
            <w:tcW w:w="1075" w:type="dxa"/>
            <w:tcBorders>
              <w:top w:val="nil"/>
              <w:left w:val="nil"/>
              <w:bottom w:val="nil"/>
              <w:right w:val="nil"/>
            </w:tcBorders>
          </w:tcPr>
          <w:p w14:paraId="630AFCDB" w14:textId="77777777" w:rsidR="00B82123" w:rsidRPr="00A21D72" w:rsidRDefault="00B82123" w:rsidP="00E26765">
            <w:pPr>
              <w:jc w:val="right"/>
              <w:rPr>
                <w:rFonts w:ascii="Arial" w:hAnsi="Arial" w:cs="Arial"/>
                <w:sz w:val="20"/>
                <w:szCs w:val="20"/>
              </w:rPr>
            </w:pPr>
          </w:p>
        </w:tc>
      </w:tr>
      <w:tr w:rsidR="00B82123" w:rsidRPr="00EA14D1" w14:paraId="4CB8FCED" w14:textId="77777777" w:rsidTr="00E26765">
        <w:trPr>
          <w:cantSplit/>
        </w:trPr>
        <w:tc>
          <w:tcPr>
            <w:tcW w:w="2515" w:type="dxa"/>
            <w:tcBorders>
              <w:top w:val="nil"/>
              <w:left w:val="nil"/>
              <w:bottom w:val="single" w:sz="4" w:space="0" w:color="auto"/>
              <w:right w:val="nil"/>
            </w:tcBorders>
          </w:tcPr>
          <w:p w14:paraId="298F89E3" w14:textId="77777777" w:rsidR="00B82123" w:rsidRDefault="00B82123" w:rsidP="00E26765">
            <w:pPr>
              <w:rPr>
                <w:rFonts w:ascii="Arial" w:hAnsi="Arial" w:cs="Arial"/>
                <w:color w:val="000000"/>
                <w:sz w:val="20"/>
                <w:szCs w:val="20"/>
              </w:rPr>
            </w:pPr>
            <w:r w:rsidRPr="00A21D72">
              <w:rPr>
                <w:rFonts w:ascii="Arial" w:hAnsi="Arial" w:cs="Arial"/>
                <w:color w:val="000000"/>
                <w:sz w:val="20"/>
                <w:szCs w:val="20"/>
              </w:rPr>
              <w:t>Not at all knowledgeable</w:t>
            </w:r>
          </w:p>
          <w:p w14:paraId="02A992E6" w14:textId="77777777" w:rsidR="00B82123" w:rsidRPr="00A21D72" w:rsidRDefault="00B82123" w:rsidP="00E26765">
            <w:pPr>
              <w:rPr>
                <w:rFonts w:ascii="Arial" w:hAnsi="Arial" w:cs="Arial"/>
                <w:color w:val="000000"/>
                <w:sz w:val="20"/>
                <w:szCs w:val="20"/>
              </w:rPr>
            </w:pPr>
          </w:p>
        </w:tc>
        <w:tc>
          <w:tcPr>
            <w:tcW w:w="1175" w:type="dxa"/>
            <w:tcBorders>
              <w:top w:val="nil"/>
              <w:left w:val="nil"/>
              <w:bottom w:val="single" w:sz="4" w:space="0" w:color="auto"/>
              <w:right w:val="nil"/>
            </w:tcBorders>
          </w:tcPr>
          <w:p w14:paraId="3E753555" w14:textId="77777777" w:rsidR="00B82123" w:rsidRPr="00A21D72" w:rsidRDefault="00B82123" w:rsidP="00E26765">
            <w:pPr>
              <w:jc w:val="right"/>
              <w:rPr>
                <w:rFonts w:ascii="Arial" w:hAnsi="Arial" w:cs="Arial"/>
                <w:sz w:val="20"/>
                <w:szCs w:val="20"/>
              </w:rPr>
            </w:pPr>
            <w:r>
              <w:rPr>
                <w:rFonts w:ascii="Arial" w:hAnsi="Arial" w:cs="Arial"/>
                <w:sz w:val="20"/>
                <w:szCs w:val="20"/>
              </w:rPr>
              <w:t>17 (12.1)</w:t>
            </w:r>
          </w:p>
        </w:tc>
        <w:tc>
          <w:tcPr>
            <w:tcW w:w="1525" w:type="dxa"/>
            <w:tcBorders>
              <w:top w:val="nil"/>
              <w:left w:val="nil"/>
              <w:bottom w:val="single" w:sz="4" w:space="0" w:color="auto"/>
              <w:right w:val="nil"/>
            </w:tcBorders>
          </w:tcPr>
          <w:p w14:paraId="318BC510" w14:textId="77777777" w:rsidR="00B82123" w:rsidRPr="00A21D72" w:rsidRDefault="00B82123" w:rsidP="00E26765">
            <w:pPr>
              <w:jc w:val="right"/>
              <w:rPr>
                <w:rFonts w:ascii="Arial" w:hAnsi="Arial" w:cs="Arial"/>
                <w:sz w:val="20"/>
                <w:szCs w:val="20"/>
              </w:rPr>
            </w:pPr>
            <w:r>
              <w:rPr>
                <w:rFonts w:ascii="Arial" w:hAnsi="Arial" w:cs="Arial"/>
                <w:sz w:val="20"/>
                <w:szCs w:val="20"/>
              </w:rPr>
              <w:t>3 (2.1)</w:t>
            </w:r>
          </w:p>
        </w:tc>
        <w:tc>
          <w:tcPr>
            <w:tcW w:w="1530" w:type="dxa"/>
            <w:tcBorders>
              <w:top w:val="nil"/>
              <w:left w:val="nil"/>
              <w:bottom w:val="single" w:sz="4" w:space="0" w:color="auto"/>
              <w:right w:val="nil"/>
            </w:tcBorders>
          </w:tcPr>
          <w:p w14:paraId="5A13D6B8" w14:textId="77777777" w:rsidR="00B82123" w:rsidRPr="00A21D72" w:rsidRDefault="00B82123" w:rsidP="00E26765">
            <w:pPr>
              <w:jc w:val="right"/>
              <w:rPr>
                <w:rFonts w:ascii="Arial" w:hAnsi="Arial" w:cs="Arial"/>
                <w:sz w:val="20"/>
                <w:szCs w:val="20"/>
              </w:rPr>
            </w:pPr>
            <w:r>
              <w:rPr>
                <w:rFonts w:ascii="Arial" w:hAnsi="Arial" w:cs="Arial"/>
                <w:sz w:val="20"/>
                <w:szCs w:val="20"/>
              </w:rPr>
              <w:t>6 (4.3)</w:t>
            </w:r>
          </w:p>
        </w:tc>
        <w:tc>
          <w:tcPr>
            <w:tcW w:w="1530" w:type="dxa"/>
            <w:tcBorders>
              <w:top w:val="nil"/>
              <w:left w:val="nil"/>
              <w:bottom w:val="single" w:sz="4" w:space="0" w:color="auto"/>
              <w:right w:val="nil"/>
            </w:tcBorders>
          </w:tcPr>
          <w:p w14:paraId="46213DDD" w14:textId="77777777" w:rsidR="00B82123" w:rsidRPr="00A21D72" w:rsidRDefault="00B82123" w:rsidP="00E26765">
            <w:pPr>
              <w:jc w:val="right"/>
              <w:rPr>
                <w:rFonts w:ascii="Arial" w:hAnsi="Arial" w:cs="Arial"/>
                <w:sz w:val="20"/>
                <w:szCs w:val="20"/>
              </w:rPr>
            </w:pPr>
            <w:r>
              <w:rPr>
                <w:rFonts w:ascii="Arial" w:hAnsi="Arial" w:cs="Arial"/>
                <w:sz w:val="20"/>
                <w:szCs w:val="20"/>
              </w:rPr>
              <w:t>5 (3.5)</w:t>
            </w:r>
          </w:p>
        </w:tc>
        <w:tc>
          <w:tcPr>
            <w:tcW w:w="1440" w:type="dxa"/>
            <w:tcBorders>
              <w:top w:val="nil"/>
              <w:left w:val="nil"/>
              <w:bottom w:val="single" w:sz="4" w:space="0" w:color="auto"/>
              <w:right w:val="nil"/>
            </w:tcBorders>
          </w:tcPr>
          <w:p w14:paraId="044F2C25" w14:textId="77777777" w:rsidR="00B82123" w:rsidRPr="00A21D72" w:rsidRDefault="00B82123" w:rsidP="00E26765">
            <w:pPr>
              <w:jc w:val="right"/>
              <w:rPr>
                <w:rFonts w:ascii="Arial" w:hAnsi="Arial" w:cs="Arial"/>
                <w:sz w:val="20"/>
                <w:szCs w:val="20"/>
              </w:rPr>
            </w:pPr>
            <w:r>
              <w:rPr>
                <w:rFonts w:ascii="Arial" w:hAnsi="Arial" w:cs="Arial"/>
                <w:sz w:val="20"/>
                <w:szCs w:val="20"/>
              </w:rPr>
              <w:t>3 (2.1)</w:t>
            </w:r>
          </w:p>
        </w:tc>
        <w:tc>
          <w:tcPr>
            <w:tcW w:w="1075" w:type="dxa"/>
            <w:tcBorders>
              <w:top w:val="nil"/>
              <w:left w:val="nil"/>
              <w:bottom w:val="single" w:sz="4" w:space="0" w:color="auto"/>
              <w:right w:val="nil"/>
            </w:tcBorders>
          </w:tcPr>
          <w:p w14:paraId="6C5D2749" w14:textId="77777777" w:rsidR="00B82123" w:rsidRPr="00A21D72" w:rsidRDefault="00B82123" w:rsidP="00E26765">
            <w:pPr>
              <w:jc w:val="right"/>
              <w:rPr>
                <w:rFonts w:ascii="Arial" w:hAnsi="Arial" w:cs="Arial"/>
                <w:sz w:val="20"/>
                <w:szCs w:val="20"/>
              </w:rPr>
            </w:pPr>
          </w:p>
        </w:tc>
      </w:tr>
      <w:tr w:rsidR="00B82123" w:rsidRPr="00EA14D1" w14:paraId="6272BA0B" w14:textId="77777777" w:rsidTr="00E26765">
        <w:trPr>
          <w:cantSplit/>
        </w:trPr>
        <w:tc>
          <w:tcPr>
            <w:tcW w:w="2515" w:type="dxa"/>
            <w:tcBorders>
              <w:top w:val="single" w:sz="4" w:space="0" w:color="auto"/>
              <w:left w:val="nil"/>
              <w:bottom w:val="nil"/>
              <w:right w:val="nil"/>
            </w:tcBorders>
          </w:tcPr>
          <w:p w14:paraId="6FCBEF07" w14:textId="77777777" w:rsidR="00B82123" w:rsidRPr="00A21D72" w:rsidRDefault="00B82123" w:rsidP="00E26765">
            <w:pPr>
              <w:ind w:left="180"/>
              <w:rPr>
                <w:rFonts w:ascii="Arial" w:hAnsi="Arial" w:cs="Arial"/>
                <w:color w:val="000000"/>
                <w:sz w:val="20"/>
                <w:szCs w:val="20"/>
              </w:rPr>
            </w:pPr>
          </w:p>
        </w:tc>
        <w:tc>
          <w:tcPr>
            <w:tcW w:w="1175" w:type="dxa"/>
            <w:tcBorders>
              <w:top w:val="single" w:sz="4" w:space="0" w:color="auto"/>
              <w:left w:val="nil"/>
              <w:bottom w:val="nil"/>
              <w:right w:val="nil"/>
            </w:tcBorders>
          </w:tcPr>
          <w:p w14:paraId="7D9DE510" w14:textId="77777777" w:rsidR="00B82123" w:rsidRPr="00A21D72" w:rsidRDefault="00B82123" w:rsidP="00E26765">
            <w:pPr>
              <w:jc w:val="right"/>
              <w:rPr>
                <w:rFonts w:ascii="Arial" w:hAnsi="Arial" w:cs="Arial"/>
                <w:sz w:val="20"/>
                <w:szCs w:val="20"/>
              </w:rPr>
            </w:pPr>
          </w:p>
        </w:tc>
        <w:tc>
          <w:tcPr>
            <w:tcW w:w="1525" w:type="dxa"/>
            <w:tcBorders>
              <w:top w:val="single" w:sz="4" w:space="0" w:color="auto"/>
              <w:left w:val="nil"/>
              <w:bottom w:val="nil"/>
              <w:right w:val="nil"/>
            </w:tcBorders>
          </w:tcPr>
          <w:p w14:paraId="2D698B07" w14:textId="77777777" w:rsidR="00B82123" w:rsidRPr="00A21D72" w:rsidRDefault="00B82123" w:rsidP="00E26765">
            <w:pPr>
              <w:jc w:val="right"/>
              <w:rPr>
                <w:rFonts w:ascii="Arial" w:hAnsi="Arial" w:cs="Arial"/>
                <w:sz w:val="20"/>
                <w:szCs w:val="20"/>
              </w:rPr>
            </w:pPr>
          </w:p>
        </w:tc>
        <w:tc>
          <w:tcPr>
            <w:tcW w:w="1530" w:type="dxa"/>
            <w:tcBorders>
              <w:top w:val="single" w:sz="4" w:space="0" w:color="auto"/>
              <w:left w:val="nil"/>
              <w:bottom w:val="nil"/>
              <w:right w:val="nil"/>
            </w:tcBorders>
          </w:tcPr>
          <w:p w14:paraId="45075AE4" w14:textId="77777777" w:rsidR="00B82123" w:rsidRPr="00A21D72" w:rsidRDefault="00B82123" w:rsidP="00E26765">
            <w:pPr>
              <w:jc w:val="right"/>
              <w:rPr>
                <w:rFonts w:ascii="Arial" w:hAnsi="Arial" w:cs="Arial"/>
                <w:sz w:val="20"/>
                <w:szCs w:val="20"/>
              </w:rPr>
            </w:pPr>
          </w:p>
        </w:tc>
        <w:tc>
          <w:tcPr>
            <w:tcW w:w="1530" w:type="dxa"/>
            <w:tcBorders>
              <w:top w:val="single" w:sz="4" w:space="0" w:color="auto"/>
              <w:left w:val="nil"/>
              <w:bottom w:val="nil"/>
              <w:right w:val="nil"/>
            </w:tcBorders>
          </w:tcPr>
          <w:p w14:paraId="4636C461" w14:textId="77777777" w:rsidR="00B82123" w:rsidRPr="00A21D72" w:rsidRDefault="00B82123" w:rsidP="00E26765">
            <w:pPr>
              <w:jc w:val="right"/>
              <w:rPr>
                <w:rFonts w:ascii="Arial" w:hAnsi="Arial" w:cs="Arial"/>
                <w:sz w:val="20"/>
                <w:szCs w:val="20"/>
              </w:rPr>
            </w:pPr>
          </w:p>
        </w:tc>
        <w:tc>
          <w:tcPr>
            <w:tcW w:w="1440" w:type="dxa"/>
            <w:tcBorders>
              <w:top w:val="single" w:sz="4" w:space="0" w:color="auto"/>
              <w:left w:val="nil"/>
              <w:bottom w:val="nil"/>
              <w:right w:val="nil"/>
            </w:tcBorders>
          </w:tcPr>
          <w:p w14:paraId="3E189820" w14:textId="77777777" w:rsidR="00B82123" w:rsidRPr="00A21D72" w:rsidRDefault="00B82123" w:rsidP="00E26765">
            <w:pPr>
              <w:jc w:val="right"/>
              <w:rPr>
                <w:rFonts w:ascii="Arial" w:hAnsi="Arial" w:cs="Arial"/>
                <w:sz w:val="20"/>
                <w:szCs w:val="20"/>
              </w:rPr>
            </w:pPr>
          </w:p>
        </w:tc>
        <w:tc>
          <w:tcPr>
            <w:tcW w:w="1075" w:type="dxa"/>
            <w:tcBorders>
              <w:top w:val="single" w:sz="4" w:space="0" w:color="auto"/>
              <w:left w:val="nil"/>
              <w:bottom w:val="nil"/>
              <w:right w:val="nil"/>
            </w:tcBorders>
          </w:tcPr>
          <w:p w14:paraId="5090EA20" w14:textId="77777777" w:rsidR="00B82123" w:rsidRPr="00A21D72" w:rsidRDefault="00B82123" w:rsidP="00E26765">
            <w:pPr>
              <w:jc w:val="right"/>
              <w:rPr>
                <w:rFonts w:ascii="Arial" w:hAnsi="Arial" w:cs="Arial"/>
                <w:sz w:val="20"/>
                <w:szCs w:val="20"/>
              </w:rPr>
            </w:pPr>
          </w:p>
        </w:tc>
      </w:tr>
    </w:tbl>
    <w:p w14:paraId="665831D4" w14:textId="77777777" w:rsidR="00B82123" w:rsidRDefault="00B82123" w:rsidP="00B82123">
      <w:pPr>
        <w:rPr>
          <w:rFonts w:ascii="Arial" w:hAnsi="Arial" w:cs="Arial"/>
        </w:rPr>
      </w:pPr>
    </w:p>
    <w:p w14:paraId="607C7931" w14:textId="77777777" w:rsidR="00B82123" w:rsidRDefault="00B82123" w:rsidP="00B82123">
      <w:pPr>
        <w:rPr>
          <w:rFonts w:ascii="Arial" w:hAnsi="Arial" w:cs="Arial"/>
        </w:rPr>
      </w:pPr>
      <w:r>
        <w:rPr>
          <w:rFonts w:ascii="Arial" w:hAnsi="Arial" w:cs="Arial"/>
        </w:rPr>
        <w:br w:type="page"/>
      </w:r>
    </w:p>
    <w:p w14:paraId="4C96F0C4" w14:textId="77777777" w:rsidR="00975610" w:rsidRDefault="00975610" w:rsidP="00B82123">
      <w:pPr>
        <w:tabs>
          <w:tab w:val="left" w:pos="1080"/>
        </w:tabs>
        <w:rPr>
          <w:rFonts w:ascii="Arial" w:hAnsi="Arial" w:cs="Arial"/>
        </w:rPr>
      </w:pPr>
    </w:p>
    <w:p w14:paraId="22422B36" w14:textId="6560C5F3" w:rsidR="00B82123" w:rsidRPr="00975610" w:rsidRDefault="00B82123" w:rsidP="00B82123">
      <w:pPr>
        <w:tabs>
          <w:tab w:val="left" w:pos="1080"/>
        </w:tabs>
        <w:rPr>
          <w:rFonts w:ascii="Arial" w:hAnsi="Arial" w:cs="Arial"/>
          <w:sz w:val="22"/>
          <w:szCs w:val="22"/>
        </w:rPr>
      </w:pPr>
      <w:r w:rsidRPr="00975610">
        <w:rPr>
          <w:rFonts w:ascii="Arial" w:hAnsi="Arial" w:cs="Arial"/>
          <w:sz w:val="22"/>
          <w:szCs w:val="22"/>
        </w:rPr>
        <w:t>Table 3. Bivariable analysis demonstrating the associations between perceived provider knowledge of transgender-based care and chosen variables and covariates from the Virginia Transgender Health Initiative Study (THIS), 2005-2006</w:t>
      </w:r>
    </w:p>
    <w:p w14:paraId="5F808B5C" w14:textId="77777777" w:rsidR="00B82123" w:rsidRPr="00EA14D1" w:rsidRDefault="00B82123" w:rsidP="00B82123">
      <w:pPr>
        <w:rPr>
          <w:rFonts w:ascii="Arial" w:hAnsi="Arial" w:cs="Arial"/>
        </w:rPr>
      </w:pPr>
    </w:p>
    <w:tbl>
      <w:tblPr>
        <w:tblStyle w:val="TableGrid"/>
        <w:tblW w:w="0" w:type="auto"/>
        <w:tblLayout w:type="fixed"/>
        <w:tblLook w:val="04A0" w:firstRow="1" w:lastRow="0" w:firstColumn="1" w:lastColumn="0" w:noHBand="0" w:noVBand="1"/>
      </w:tblPr>
      <w:tblGrid>
        <w:gridCol w:w="2425"/>
        <w:gridCol w:w="1081"/>
        <w:gridCol w:w="1619"/>
        <w:gridCol w:w="1620"/>
        <w:gridCol w:w="1620"/>
        <w:gridCol w:w="1350"/>
        <w:gridCol w:w="1075"/>
      </w:tblGrid>
      <w:tr w:rsidR="00B82123" w:rsidRPr="00EA14D1" w14:paraId="5AD3EEAF" w14:textId="77777777" w:rsidTr="00E26765">
        <w:trPr>
          <w:cantSplit/>
          <w:tblHeader/>
        </w:trPr>
        <w:tc>
          <w:tcPr>
            <w:tcW w:w="2425" w:type="dxa"/>
            <w:tcBorders>
              <w:top w:val="nil"/>
              <w:left w:val="nil"/>
              <w:bottom w:val="single" w:sz="4" w:space="0" w:color="auto"/>
              <w:right w:val="nil"/>
            </w:tcBorders>
          </w:tcPr>
          <w:p w14:paraId="616F32F8" w14:textId="77777777" w:rsidR="00B82123" w:rsidRPr="00EA14D1" w:rsidRDefault="00B82123" w:rsidP="00E26765">
            <w:pPr>
              <w:rPr>
                <w:rFonts w:ascii="Arial" w:hAnsi="Arial" w:cs="Arial"/>
              </w:rPr>
            </w:pPr>
          </w:p>
        </w:tc>
        <w:tc>
          <w:tcPr>
            <w:tcW w:w="1081" w:type="dxa"/>
            <w:tcBorders>
              <w:top w:val="nil"/>
              <w:left w:val="nil"/>
              <w:bottom w:val="single" w:sz="4" w:space="0" w:color="auto"/>
              <w:right w:val="nil"/>
            </w:tcBorders>
          </w:tcPr>
          <w:p w14:paraId="0203392D" w14:textId="77777777" w:rsidR="00B82123" w:rsidRPr="00EA14D1" w:rsidRDefault="00B82123" w:rsidP="00E26765">
            <w:pPr>
              <w:jc w:val="center"/>
              <w:rPr>
                <w:rFonts w:ascii="Arial" w:hAnsi="Arial" w:cs="Arial"/>
              </w:rPr>
            </w:pPr>
            <w:r w:rsidRPr="00EA14D1">
              <w:rPr>
                <w:rFonts w:ascii="Arial" w:hAnsi="Arial" w:cs="Arial"/>
              </w:rPr>
              <w:t>Total</w:t>
            </w:r>
          </w:p>
        </w:tc>
        <w:tc>
          <w:tcPr>
            <w:tcW w:w="6209" w:type="dxa"/>
            <w:gridSpan w:val="4"/>
            <w:tcBorders>
              <w:top w:val="nil"/>
              <w:left w:val="nil"/>
              <w:bottom w:val="single" w:sz="4" w:space="0" w:color="auto"/>
              <w:right w:val="nil"/>
            </w:tcBorders>
          </w:tcPr>
          <w:p w14:paraId="50B52819" w14:textId="77777777" w:rsidR="00B82123" w:rsidRPr="00EA14D1" w:rsidRDefault="00B82123" w:rsidP="00E26765">
            <w:pPr>
              <w:jc w:val="center"/>
              <w:rPr>
                <w:rFonts w:ascii="Arial" w:hAnsi="Arial" w:cs="Arial"/>
              </w:rPr>
            </w:pPr>
            <w:r>
              <w:rPr>
                <w:rFonts w:ascii="Arial" w:hAnsi="Arial" w:cs="Arial"/>
              </w:rPr>
              <w:t>Perceived Provider Knowledge</w:t>
            </w:r>
          </w:p>
        </w:tc>
        <w:tc>
          <w:tcPr>
            <w:tcW w:w="1075" w:type="dxa"/>
            <w:tcBorders>
              <w:top w:val="nil"/>
              <w:left w:val="nil"/>
              <w:bottom w:val="single" w:sz="4" w:space="0" w:color="auto"/>
              <w:right w:val="nil"/>
            </w:tcBorders>
          </w:tcPr>
          <w:p w14:paraId="50D01C21" w14:textId="77777777" w:rsidR="00B82123" w:rsidRPr="00EA14D1" w:rsidRDefault="00B82123" w:rsidP="00E26765">
            <w:pPr>
              <w:jc w:val="center"/>
              <w:rPr>
                <w:rFonts w:ascii="Arial" w:hAnsi="Arial" w:cs="Arial"/>
              </w:rPr>
            </w:pPr>
          </w:p>
        </w:tc>
      </w:tr>
      <w:tr w:rsidR="00B82123" w:rsidRPr="00EA14D1" w14:paraId="5B0B7F94" w14:textId="77777777" w:rsidTr="00E26765">
        <w:trPr>
          <w:cantSplit/>
          <w:tblHeader/>
        </w:trPr>
        <w:tc>
          <w:tcPr>
            <w:tcW w:w="2425" w:type="dxa"/>
            <w:tcBorders>
              <w:top w:val="single" w:sz="4" w:space="0" w:color="auto"/>
              <w:left w:val="nil"/>
              <w:bottom w:val="single" w:sz="4" w:space="0" w:color="auto"/>
              <w:right w:val="nil"/>
            </w:tcBorders>
          </w:tcPr>
          <w:p w14:paraId="0F78A178" w14:textId="77777777" w:rsidR="00B82123" w:rsidRPr="00182B8C" w:rsidRDefault="00B82123" w:rsidP="00E26765">
            <w:pPr>
              <w:rPr>
                <w:rFonts w:ascii="Arial" w:hAnsi="Arial" w:cs="Arial"/>
                <w:sz w:val="20"/>
                <w:szCs w:val="20"/>
              </w:rPr>
            </w:pPr>
          </w:p>
        </w:tc>
        <w:tc>
          <w:tcPr>
            <w:tcW w:w="1081" w:type="dxa"/>
            <w:tcBorders>
              <w:top w:val="single" w:sz="4" w:space="0" w:color="auto"/>
              <w:left w:val="nil"/>
              <w:bottom w:val="single" w:sz="4" w:space="0" w:color="auto"/>
              <w:right w:val="nil"/>
            </w:tcBorders>
          </w:tcPr>
          <w:p w14:paraId="21D72FAB" w14:textId="77777777" w:rsidR="00B82123" w:rsidRPr="00182B8C" w:rsidRDefault="00B82123" w:rsidP="00E26765">
            <w:pPr>
              <w:jc w:val="center"/>
              <w:rPr>
                <w:rFonts w:ascii="Arial" w:hAnsi="Arial" w:cs="Arial"/>
                <w:sz w:val="20"/>
                <w:szCs w:val="20"/>
              </w:rPr>
            </w:pPr>
          </w:p>
          <w:p w14:paraId="574C7A01" w14:textId="77777777" w:rsidR="00B82123" w:rsidRPr="00182B8C" w:rsidRDefault="00B82123" w:rsidP="00E26765">
            <w:pPr>
              <w:jc w:val="center"/>
              <w:rPr>
                <w:rFonts w:ascii="Arial" w:hAnsi="Arial" w:cs="Arial"/>
                <w:sz w:val="20"/>
                <w:szCs w:val="20"/>
              </w:rPr>
            </w:pPr>
            <w:r w:rsidRPr="00182B8C">
              <w:rPr>
                <w:rFonts w:ascii="Arial" w:hAnsi="Arial" w:cs="Arial"/>
                <w:sz w:val="20"/>
                <w:szCs w:val="20"/>
              </w:rPr>
              <w:t>N (%)</w:t>
            </w:r>
          </w:p>
        </w:tc>
        <w:tc>
          <w:tcPr>
            <w:tcW w:w="1619" w:type="dxa"/>
            <w:tcBorders>
              <w:top w:val="single" w:sz="4" w:space="0" w:color="auto"/>
              <w:left w:val="nil"/>
              <w:bottom w:val="single" w:sz="4" w:space="0" w:color="auto"/>
              <w:right w:val="nil"/>
            </w:tcBorders>
          </w:tcPr>
          <w:p w14:paraId="2BF14BC3" w14:textId="77777777" w:rsidR="00B82123" w:rsidRPr="00182B8C" w:rsidRDefault="00B82123" w:rsidP="00E26765">
            <w:pPr>
              <w:jc w:val="center"/>
              <w:rPr>
                <w:rFonts w:ascii="Arial" w:hAnsi="Arial" w:cs="Arial"/>
                <w:sz w:val="20"/>
                <w:szCs w:val="20"/>
              </w:rPr>
            </w:pPr>
            <w:r w:rsidRPr="00182B8C">
              <w:rPr>
                <w:rFonts w:ascii="Arial" w:hAnsi="Arial" w:cs="Arial"/>
                <w:sz w:val="20"/>
                <w:szCs w:val="20"/>
              </w:rPr>
              <w:t>Not at all knowledgeable</w:t>
            </w:r>
          </w:p>
          <w:p w14:paraId="62F431AF" w14:textId="77777777" w:rsidR="00B82123" w:rsidRPr="00182B8C" w:rsidRDefault="00B82123" w:rsidP="00E26765">
            <w:pPr>
              <w:jc w:val="center"/>
              <w:rPr>
                <w:rFonts w:ascii="Arial" w:hAnsi="Arial" w:cs="Arial"/>
                <w:sz w:val="20"/>
                <w:szCs w:val="20"/>
              </w:rPr>
            </w:pPr>
            <w:r w:rsidRPr="00182B8C">
              <w:rPr>
                <w:rFonts w:ascii="Arial" w:hAnsi="Arial" w:cs="Arial"/>
                <w:sz w:val="20"/>
                <w:szCs w:val="20"/>
              </w:rPr>
              <w:t>n (%)</w:t>
            </w:r>
          </w:p>
        </w:tc>
        <w:tc>
          <w:tcPr>
            <w:tcW w:w="1620" w:type="dxa"/>
            <w:tcBorders>
              <w:top w:val="single" w:sz="4" w:space="0" w:color="auto"/>
              <w:left w:val="nil"/>
              <w:bottom w:val="single" w:sz="4" w:space="0" w:color="auto"/>
              <w:right w:val="nil"/>
            </w:tcBorders>
          </w:tcPr>
          <w:p w14:paraId="4D22E91B" w14:textId="77777777" w:rsidR="00B82123" w:rsidRPr="00182B8C" w:rsidRDefault="00B82123" w:rsidP="00E26765">
            <w:pPr>
              <w:jc w:val="center"/>
              <w:rPr>
                <w:rFonts w:ascii="Arial" w:hAnsi="Arial" w:cs="Arial"/>
                <w:sz w:val="20"/>
                <w:szCs w:val="20"/>
              </w:rPr>
            </w:pPr>
            <w:r w:rsidRPr="00182B8C">
              <w:rPr>
                <w:rFonts w:ascii="Arial" w:hAnsi="Arial" w:cs="Arial"/>
                <w:sz w:val="20"/>
                <w:szCs w:val="20"/>
              </w:rPr>
              <w:t>Somewhat knowledgeable</w:t>
            </w:r>
          </w:p>
          <w:p w14:paraId="4F55852D" w14:textId="77777777" w:rsidR="00B82123" w:rsidRPr="00182B8C" w:rsidRDefault="00B82123" w:rsidP="00E26765">
            <w:pPr>
              <w:jc w:val="center"/>
              <w:rPr>
                <w:rFonts w:ascii="Arial" w:hAnsi="Arial" w:cs="Arial"/>
                <w:sz w:val="20"/>
                <w:szCs w:val="20"/>
              </w:rPr>
            </w:pPr>
            <w:r w:rsidRPr="00182B8C">
              <w:rPr>
                <w:rFonts w:ascii="Arial" w:hAnsi="Arial" w:cs="Arial"/>
                <w:sz w:val="20"/>
                <w:szCs w:val="20"/>
              </w:rPr>
              <w:t>n (%)</w:t>
            </w:r>
          </w:p>
        </w:tc>
        <w:tc>
          <w:tcPr>
            <w:tcW w:w="1620" w:type="dxa"/>
            <w:tcBorders>
              <w:top w:val="single" w:sz="4" w:space="0" w:color="auto"/>
              <w:left w:val="nil"/>
              <w:bottom w:val="single" w:sz="4" w:space="0" w:color="auto"/>
              <w:right w:val="nil"/>
            </w:tcBorders>
          </w:tcPr>
          <w:p w14:paraId="1EE2FD6B" w14:textId="77777777" w:rsidR="00B82123" w:rsidRDefault="00B82123" w:rsidP="00E26765">
            <w:pPr>
              <w:jc w:val="center"/>
              <w:rPr>
                <w:rFonts w:ascii="Arial" w:hAnsi="Arial" w:cs="Arial"/>
                <w:sz w:val="20"/>
                <w:szCs w:val="20"/>
              </w:rPr>
            </w:pPr>
          </w:p>
          <w:p w14:paraId="0520C532" w14:textId="77777777" w:rsidR="00B82123" w:rsidRPr="00182B8C" w:rsidRDefault="00B82123" w:rsidP="00E26765">
            <w:pPr>
              <w:jc w:val="center"/>
              <w:rPr>
                <w:rFonts w:ascii="Arial" w:hAnsi="Arial" w:cs="Arial"/>
                <w:sz w:val="20"/>
                <w:szCs w:val="20"/>
              </w:rPr>
            </w:pPr>
            <w:r>
              <w:rPr>
                <w:rFonts w:ascii="Arial" w:hAnsi="Arial" w:cs="Arial"/>
                <w:sz w:val="20"/>
                <w:szCs w:val="20"/>
              </w:rPr>
              <w:t>K</w:t>
            </w:r>
            <w:r w:rsidRPr="00182B8C">
              <w:rPr>
                <w:rFonts w:ascii="Arial" w:hAnsi="Arial" w:cs="Arial"/>
                <w:sz w:val="20"/>
                <w:szCs w:val="20"/>
              </w:rPr>
              <w:t>nowledgeable</w:t>
            </w:r>
          </w:p>
          <w:p w14:paraId="5539C20A" w14:textId="77777777" w:rsidR="00B82123" w:rsidRPr="00182B8C" w:rsidRDefault="00B82123" w:rsidP="00E26765">
            <w:pPr>
              <w:jc w:val="center"/>
              <w:rPr>
                <w:rFonts w:ascii="Arial" w:hAnsi="Arial" w:cs="Arial"/>
                <w:sz w:val="20"/>
                <w:szCs w:val="20"/>
              </w:rPr>
            </w:pPr>
            <w:r w:rsidRPr="00182B8C">
              <w:rPr>
                <w:rFonts w:ascii="Arial" w:hAnsi="Arial" w:cs="Arial"/>
                <w:sz w:val="20"/>
                <w:szCs w:val="20"/>
              </w:rPr>
              <w:t>n (%)</w:t>
            </w:r>
          </w:p>
        </w:tc>
        <w:tc>
          <w:tcPr>
            <w:tcW w:w="1350" w:type="dxa"/>
            <w:tcBorders>
              <w:top w:val="single" w:sz="4" w:space="0" w:color="auto"/>
              <w:left w:val="nil"/>
              <w:bottom w:val="single" w:sz="4" w:space="0" w:color="auto"/>
              <w:right w:val="nil"/>
            </w:tcBorders>
          </w:tcPr>
          <w:p w14:paraId="23D5E049" w14:textId="77777777" w:rsidR="00B82123" w:rsidRPr="00182B8C" w:rsidRDefault="00B82123" w:rsidP="00E26765">
            <w:pPr>
              <w:jc w:val="center"/>
              <w:rPr>
                <w:rFonts w:ascii="Arial" w:hAnsi="Arial" w:cs="Arial"/>
                <w:sz w:val="20"/>
                <w:szCs w:val="20"/>
              </w:rPr>
            </w:pPr>
            <w:r w:rsidRPr="00182B8C">
              <w:rPr>
                <w:rFonts w:ascii="Arial" w:hAnsi="Arial" w:cs="Arial"/>
                <w:sz w:val="20"/>
                <w:szCs w:val="20"/>
              </w:rPr>
              <w:t>Very knowledgeable</w:t>
            </w:r>
          </w:p>
          <w:p w14:paraId="5F0A2483" w14:textId="77777777" w:rsidR="00B82123" w:rsidRPr="00182B8C" w:rsidRDefault="00B82123" w:rsidP="00E26765">
            <w:pPr>
              <w:jc w:val="center"/>
              <w:rPr>
                <w:rFonts w:ascii="Arial" w:hAnsi="Arial" w:cs="Arial"/>
                <w:sz w:val="20"/>
                <w:szCs w:val="20"/>
              </w:rPr>
            </w:pPr>
            <w:r w:rsidRPr="00182B8C">
              <w:rPr>
                <w:rFonts w:ascii="Arial" w:hAnsi="Arial" w:cs="Arial"/>
                <w:sz w:val="20"/>
                <w:szCs w:val="20"/>
              </w:rPr>
              <w:t>n (%)</w:t>
            </w:r>
          </w:p>
        </w:tc>
        <w:tc>
          <w:tcPr>
            <w:tcW w:w="1075" w:type="dxa"/>
            <w:tcBorders>
              <w:top w:val="single" w:sz="4" w:space="0" w:color="auto"/>
              <w:left w:val="nil"/>
              <w:bottom w:val="single" w:sz="4" w:space="0" w:color="auto"/>
              <w:right w:val="nil"/>
            </w:tcBorders>
          </w:tcPr>
          <w:p w14:paraId="2327A72F" w14:textId="77777777" w:rsidR="00B82123" w:rsidRPr="00182B8C" w:rsidRDefault="00B82123" w:rsidP="00E26765">
            <w:pPr>
              <w:jc w:val="center"/>
              <w:rPr>
                <w:rFonts w:ascii="Arial" w:hAnsi="Arial" w:cs="Arial"/>
                <w:sz w:val="20"/>
                <w:szCs w:val="20"/>
              </w:rPr>
            </w:pPr>
          </w:p>
          <w:p w14:paraId="434577A3" w14:textId="77777777" w:rsidR="00B82123" w:rsidRPr="00182B8C" w:rsidRDefault="00B82123" w:rsidP="00E26765">
            <w:pPr>
              <w:jc w:val="center"/>
              <w:rPr>
                <w:rFonts w:ascii="Arial" w:hAnsi="Arial" w:cs="Arial"/>
                <w:sz w:val="20"/>
                <w:szCs w:val="20"/>
              </w:rPr>
            </w:pPr>
            <w:r w:rsidRPr="00182B8C">
              <w:rPr>
                <w:rFonts w:ascii="Arial" w:hAnsi="Arial" w:cs="Arial"/>
                <w:sz w:val="20"/>
                <w:szCs w:val="20"/>
              </w:rPr>
              <w:t>p-value</w:t>
            </w:r>
            <w:r w:rsidRPr="00182B8C">
              <w:rPr>
                <w:rStyle w:val="FootnoteReference"/>
                <w:rFonts w:ascii="Arial" w:hAnsi="Arial" w:cs="Arial"/>
                <w:sz w:val="20"/>
                <w:szCs w:val="20"/>
              </w:rPr>
              <w:footnoteReference w:id="2"/>
            </w:r>
          </w:p>
        </w:tc>
      </w:tr>
      <w:tr w:rsidR="00B82123" w:rsidRPr="00EA14D1" w14:paraId="2AE7BFE7" w14:textId="77777777" w:rsidTr="00E26765">
        <w:trPr>
          <w:cantSplit/>
        </w:trPr>
        <w:tc>
          <w:tcPr>
            <w:tcW w:w="2425" w:type="dxa"/>
            <w:tcBorders>
              <w:top w:val="single" w:sz="4" w:space="0" w:color="auto"/>
              <w:left w:val="nil"/>
              <w:bottom w:val="nil"/>
              <w:right w:val="nil"/>
            </w:tcBorders>
          </w:tcPr>
          <w:p w14:paraId="632A4906" w14:textId="77777777" w:rsidR="00B82123" w:rsidRPr="00182B8C" w:rsidRDefault="00B82123" w:rsidP="00E26765">
            <w:pPr>
              <w:rPr>
                <w:rFonts w:ascii="Arial" w:hAnsi="Arial" w:cs="Arial"/>
                <w:sz w:val="20"/>
                <w:szCs w:val="20"/>
              </w:rPr>
            </w:pPr>
          </w:p>
        </w:tc>
        <w:tc>
          <w:tcPr>
            <w:tcW w:w="1081" w:type="dxa"/>
            <w:tcBorders>
              <w:top w:val="single" w:sz="4" w:space="0" w:color="auto"/>
              <w:left w:val="nil"/>
              <w:bottom w:val="nil"/>
              <w:right w:val="nil"/>
            </w:tcBorders>
          </w:tcPr>
          <w:p w14:paraId="68405979" w14:textId="77777777" w:rsidR="00B82123" w:rsidRPr="00182B8C" w:rsidRDefault="00B82123" w:rsidP="00E26765">
            <w:pPr>
              <w:jc w:val="right"/>
              <w:rPr>
                <w:rFonts w:ascii="Arial" w:hAnsi="Arial" w:cs="Arial"/>
                <w:sz w:val="20"/>
                <w:szCs w:val="20"/>
              </w:rPr>
            </w:pPr>
          </w:p>
        </w:tc>
        <w:tc>
          <w:tcPr>
            <w:tcW w:w="1619" w:type="dxa"/>
            <w:tcBorders>
              <w:top w:val="single" w:sz="4" w:space="0" w:color="auto"/>
              <w:left w:val="nil"/>
              <w:bottom w:val="nil"/>
              <w:right w:val="nil"/>
            </w:tcBorders>
          </w:tcPr>
          <w:p w14:paraId="07B55F30" w14:textId="77777777" w:rsidR="00B82123" w:rsidRPr="00182B8C" w:rsidRDefault="00B82123" w:rsidP="00E26765">
            <w:pPr>
              <w:jc w:val="right"/>
              <w:rPr>
                <w:rFonts w:ascii="Arial" w:hAnsi="Arial" w:cs="Arial"/>
                <w:sz w:val="20"/>
                <w:szCs w:val="20"/>
              </w:rPr>
            </w:pPr>
          </w:p>
        </w:tc>
        <w:tc>
          <w:tcPr>
            <w:tcW w:w="1620" w:type="dxa"/>
            <w:tcBorders>
              <w:top w:val="single" w:sz="4" w:space="0" w:color="auto"/>
              <w:left w:val="nil"/>
              <w:bottom w:val="nil"/>
              <w:right w:val="nil"/>
            </w:tcBorders>
          </w:tcPr>
          <w:p w14:paraId="54115AF3" w14:textId="77777777" w:rsidR="00B82123" w:rsidRPr="00182B8C" w:rsidRDefault="00B82123" w:rsidP="00E26765">
            <w:pPr>
              <w:jc w:val="right"/>
              <w:rPr>
                <w:rFonts w:ascii="Arial" w:hAnsi="Arial" w:cs="Arial"/>
                <w:sz w:val="20"/>
                <w:szCs w:val="20"/>
              </w:rPr>
            </w:pPr>
          </w:p>
        </w:tc>
        <w:tc>
          <w:tcPr>
            <w:tcW w:w="1620" w:type="dxa"/>
            <w:tcBorders>
              <w:top w:val="single" w:sz="4" w:space="0" w:color="auto"/>
              <w:left w:val="nil"/>
              <w:bottom w:val="nil"/>
              <w:right w:val="nil"/>
            </w:tcBorders>
          </w:tcPr>
          <w:p w14:paraId="38DB040E" w14:textId="77777777" w:rsidR="00B82123" w:rsidRPr="00182B8C" w:rsidRDefault="00B82123" w:rsidP="00E26765">
            <w:pPr>
              <w:jc w:val="right"/>
              <w:rPr>
                <w:rFonts w:ascii="Arial" w:hAnsi="Arial" w:cs="Arial"/>
                <w:sz w:val="20"/>
                <w:szCs w:val="20"/>
              </w:rPr>
            </w:pPr>
          </w:p>
        </w:tc>
        <w:tc>
          <w:tcPr>
            <w:tcW w:w="1350" w:type="dxa"/>
            <w:tcBorders>
              <w:top w:val="single" w:sz="4" w:space="0" w:color="auto"/>
              <w:left w:val="nil"/>
              <w:bottom w:val="nil"/>
              <w:right w:val="nil"/>
            </w:tcBorders>
          </w:tcPr>
          <w:p w14:paraId="45375684" w14:textId="77777777" w:rsidR="00B82123" w:rsidRPr="00182B8C" w:rsidRDefault="00B82123" w:rsidP="00E26765">
            <w:pPr>
              <w:jc w:val="right"/>
              <w:rPr>
                <w:rFonts w:ascii="Arial" w:hAnsi="Arial" w:cs="Arial"/>
                <w:sz w:val="20"/>
                <w:szCs w:val="20"/>
              </w:rPr>
            </w:pPr>
          </w:p>
        </w:tc>
        <w:tc>
          <w:tcPr>
            <w:tcW w:w="1075" w:type="dxa"/>
            <w:tcBorders>
              <w:top w:val="single" w:sz="4" w:space="0" w:color="auto"/>
              <w:left w:val="nil"/>
              <w:bottom w:val="nil"/>
              <w:right w:val="nil"/>
            </w:tcBorders>
          </w:tcPr>
          <w:p w14:paraId="76FEE017" w14:textId="77777777" w:rsidR="00B82123" w:rsidRPr="00182B8C" w:rsidRDefault="00B82123" w:rsidP="00E26765">
            <w:pPr>
              <w:jc w:val="right"/>
              <w:rPr>
                <w:rFonts w:ascii="Arial" w:hAnsi="Arial" w:cs="Arial"/>
                <w:sz w:val="20"/>
                <w:szCs w:val="20"/>
              </w:rPr>
            </w:pPr>
          </w:p>
        </w:tc>
      </w:tr>
      <w:tr w:rsidR="00B82123" w:rsidRPr="00EA14D1" w14:paraId="6F6C26D7" w14:textId="77777777" w:rsidTr="00E26765">
        <w:trPr>
          <w:cantSplit/>
        </w:trPr>
        <w:tc>
          <w:tcPr>
            <w:tcW w:w="2425" w:type="dxa"/>
            <w:tcBorders>
              <w:top w:val="nil"/>
              <w:left w:val="nil"/>
              <w:bottom w:val="nil"/>
              <w:right w:val="nil"/>
            </w:tcBorders>
          </w:tcPr>
          <w:p w14:paraId="17B9C9FA" w14:textId="77777777" w:rsidR="00B82123" w:rsidRPr="00182B8C" w:rsidRDefault="00B82123" w:rsidP="00E26765">
            <w:pPr>
              <w:rPr>
                <w:rFonts w:ascii="Arial" w:hAnsi="Arial" w:cs="Arial"/>
                <w:sz w:val="20"/>
                <w:szCs w:val="20"/>
              </w:rPr>
            </w:pPr>
            <w:r w:rsidRPr="00182B8C">
              <w:rPr>
                <w:rFonts w:ascii="Arial" w:hAnsi="Arial" w:cs="Arial"/>
                <w:sz w:val="20"/>
                <w:szCs w:val="20"/>
              </w:rPr>
              <w:t>Sex</w:t>
            </w:r>
          </w:p>
        </w:tc>
        <w:tc>
          <w:tcPr>
            <w:tcW w:w="1081" w:type="dxa"/>
            <w:tcBorders>
              <w:top w:val="nil"/>
              <w:left w:val="nil"/>
              <w:bottom w:val="nil"/>
              <w:right w:val="nil"/>
            </w:tcBorders>
          </w:tcPr>
          <w:p w14:paraId="4D86331E" w14:textId="77777777" w:rsidR="00B82123" w:rsidRPr="00182B8C" w:rsidRDefault="00B82123" w:rsidP="00E26765">
            <w:pPr>
              <w:jc w:val="right"/>
              <w:rPr>
                <w:rFonts w:ascii="Arial" w:hAnsi="Arial" w:cs="Arial"/>
                <w:sz w:val="20"/>
                <w:szCs w:val="20"/>
              </w:rPr>
            </w:pPr>
          </w:p>
        </w:tc>
        <w:tc>
          <w:tcPr>
            <w:tcW w:w="1619" w:type="dxa"/>
            <w:tcBorders>
              <w:top w:val="nil"/>
              <w:left w:val="nil"/>
              <w:bottom w:val="nil"/>
              <w:right w:val="nil"/>
            </w:tcBorders>
          </w:tcPr>
          <w:p w14:paraId="3063E1B0"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02D5E3F9"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6297826C" w14:textId="77777777" w:rsidR="00B82123" w:rsidRPr="00182B8C" w:rsidRDefault="00B82123" w:rsidP="00E26765">
            <w:pPr>
              <w:jc w:val="right"/>
              <w:rPr>
                <w:rFonts w:ascii="Arial" w:hAnsi="Arial" w:cs="Arial"/>
                <w:sz w:val="20"/>
                <w:szCs w:val="20"/>
              </w:rPr>
            </w:pPr>
          </w:p>
        </w:tc>
        <w:tc>
          <w:tcPr>
            <w:tcW w:w="1350" w:type="dxa"/>
            <w:tcBorders>
              <w:top w:val="nil"/>
              <w:left w:val="nil"/>
              <w:bottom w:val="nil"/>
              <w:right w:val="nil"/>
            </w:tcBorders>
          </w:tcPr>
          <w:p w14:paraId="69736790" w14:textId="77777777" w:rsidR="00B82123" w:rsidRPr="00182B8C" w:rsidRDefault="00B82123" w:rsidP="00E26765">
            <w:pPr>
              <w:jc w:val="right"/>
              <w:rPr>
                <w:rFonts w:ascii="Arial" w:hAnsi="Arial" w:cs="Arial"/>
                <w:sz w:val="20"/>
                <w:szCs w:val="20"/>
              </w:rPr>
            </w:pPr>
          </w:p>
        </w:tc>
        <w:tc>
          <w:tcPr>
            <w:tcW w:w="1075" w:type="dxa"/>
            <w:tcBorders>
              <w:top w:val="nil"/>
              <w:left w:val="nil"/>
              <w:bottom w:val="nil"/>
              <w:right w:val="nil"/>
            </w:tcBorders>
          </w:tcPr>
          <w:p w14:paraId="0B58F999" w14:textId="77777777" w:rsidR="00B82123" w:rsidRPr="00182B8C" w:rsidRDefault="00B82123" w:rsidP="00E26765">
            <w:pPr>
              <w:rPr>
                <w:rFonts w:ascii="Arial" w:hAnsi="Arial" w:cs="Arial"/>
                <w:sz w:val="20"/>
                <w:szCs w:val="20"/>
              </w:rPr>
            </w:pPr>
            <w:r>
              <w:rPr>
                <w:rFonts w:ascii="Arial" w:hAnsi="Arial" w:cs="Arial"/>
                <w:sz w:val="20"/>
                <w:szCs w:val="20"/>
              </w:rPr>
              <w:t xml:space="preserve">  0.07246</w:t>
            </w:r>
          </w:p>
        </w:tc>
      </w:tr>
      <w:tr w:rsidR="00B82123" w:rsidRPr="00EA14D1" w14:paraId="774ADEE1" w14:textId="77777777" w:rsidTr="00E26765">
        <w:trPr>
          <w:cantSplit/>
        </w:trPr>
        <w:tc>
          <w:tcPr>
            <w:tcW w:w="2425" w:type="dxa"/>
            <w:tcBorders>
              <w:top w:val="nil"/>
              <w:left w:val="nil"/>
              <w:bottom w:val="nil"/>
              <w:right w:val="nil"/>
            </w:tcBorders>
          </w:tcPr>
          <w:p w14:paraId="231AF227" w14:textId="77777777" w:rsidR="00B82123" w:rsidRPr="00182B8C" w:rsidRDefault="00B82123" w:rsidP="00E26765">
            <w:pPr>
              <w:rPr>
                <w:rFonts w:ascii="Arial" w:hAnsi="Arial" w:cs="Arial"/>
                <w:sz w:val="20"/>
                <w:szCs w:val="20"/>
              </w:rPr>
            </w:pPr>
            <w:r w:rsidRPr="00182B8C">
              <w:rPr>
                <w:rFonts w:ascii="Arial" w:hAnsi="Arial" w:cs="Arial"/>
                <w:sz w:val="20"/>
                <w:szCs w:val="20"/>
              </w:rPr>
              <w:t xml:space="preserve">     Male</w:t>
            </w:r>
          </w:p>
        </w:tc>
        <w:tc>
          <w:tcPr>
            <w:tcW w:w="1081" w:type="dxa"/>
            <w:tcBorders>
              <w:top w:val="nil"/>
              <w:left w:val="nil"/>
              <w:bottom w:val="nil"/>
              <w:right w:val="nil"/>
            </w:tcBorders>
          </w:tcPr>
          <w:p w14:paraId="5BC8994F"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97 (68.8)</w:t>
            </w:r>
          </w:p>
        </w:tc>
        <w:tc>
          <w:tcPr>
            <w:tcW w:w="1619" w:type="dxa"/>
            <w:tcBorders>
              <w:top w:val="nil"/>
              <w:left w:val="nil"/>
              <w:bottom w:val="nil"/>
              <w:right w:val="nil"/>
            </w:tcBorders>
          </w:tcPr>
          <w:p w14:paraId="39AE4F0E"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11 (7.8)</w:t>
            </w:r>
          </w:p>
        </w:tc>
        <w:tc>
          <w:tcPr>
            <w:tcW w:w="1620" w:type="dxa"/>
            <w:tcBorders>
              <w:top w:val="nil"/>
              <w:left w:val="nil"/>
              <w:bottom w:val="nil"/>
              <w:right w:val="nil"/>
            </w:tcBorders>
          </w:tcPr>
          <w:p w14:paraId="6F1BA061" w14:textId="77777777" w:rsidR="00B82123" w:rsidRPr="00182B8C" w:rsidRDefault="00B82123" w:rsidP="00E26765">
            <w:pPr>
              <w:jc w:val="right"/>
              <w:rPr>
                <w:rFonts w:ascii="Arial" w:hAnsi="Arial" w:cs="Arial"/>
                <w:sz w:val="20"/>
                <w:szCs w:val="20"/>
              </w:rPr>
            </w:pPr>
            <w:proofErr w:type="gramStart"/>
            <w:r w:rsidRPr="00182B8C">
              <w:rPr>
                <w:rFonts w:ascii="Arial" w:hAnsi="Arial" w:cs="Arial"/>
                <w:sz w:val="20"/>
                <w:szCs w:val="20"/>
              </w:rPr>
              <w:t>29  (</w:t>
            </w:r>
            <w:proofErr w:type="gramEnd"/>
            <w:r w:rsidRPr="00182B8C">
              <w:rPr>
                <w:rFonts w:ascii="Arial" w:hAnsi="Arial" w:cs="Arial"/>
                <w:sz w:val="20"/>
                <w:szCs w:val="20"/>
              </w:rPr>
              <w:t>20.6)</w:t>
            </w:r>
          </w:p>
        </w:tc>
        <w:tc>
          <w:tcPr>
            <w:tcW w:w="1620" w:type="dxa"/>
            <w:tcBorders>
              <w:top w:val="nil"/>
              <w:left w:val="nil"/>
              <w:bottom w:val="nil"/>
              <w:right w:val="nil"/>
            </w:tcBorders>
          </w:tcPr>
          <w:p w14:paraId="11E49058"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32 (22.7)</w:t>
            </w:r>
          </w:p>
        </w:tc>
        <w:tc>
          <w:tcPr>
            <w:tcW w:w="1350" w:type="dxa"/>
            <w:tcBorders>
              <w:top w:val="nil"/>
              <w:left w:val="nil"/>
              <w:bottom w:val="nil"/>
              <w:right w:val="nil"/>
            </w:tcBorders>
          </w:tcPr>
          <w:p w14:paraId="0882310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25 (17.7)</w:t>
            </w:r>
          </w:p>
        </w:tc>
        <w:tc>
          <w:tcPr>
            <w:tcW w:w="1075" w:type="dxa"/>
            <w:tcBorders>
              <w:top w:val="nil"/>
              <w:left w:val="nil"/>
              <w:bottom w:val="nil"/>
              <w:right w:val="nil"/>
            </w:tcBorders>
          </w:tcPr>
          <w:p w14:paraId="05A0723A" w14:textId="77777777" w:rsidR="00B82123" w:rsidRPr="00182B8C" w:rsidRDefault="00B82123" w:rsidP="00E26765">
            <w:pPr>
              <w:jc w:val="right"/>
              <w:rPr>
                <w:rFonts w:ascii="Arial" w:hAnsi="Arial" w:cs="Arial"/>
                <w:sz w:val="20"/>
                <w:szCs w:val="20"/>
              </w:rPr>
            </w:pPr>
          </w:p>
        </w:tc>
      </w:tr>
      <w:tr w:rsidR="00B82123" w:rsidRPr="00EA14D1" w14:paraId="7DF2FCEA" w14:textId="77777777" w:rsidTr="00E26765">
        <w:trPr>
          <w:cantSplit/>
        </w:trPr>
        <w:tc>
          <w:tcPr>
            <w:tcW w:w="2425" w:type="dxa"/>
            <w:tcBorders>
              <w:top w:val="nil"/>
              <w:left w:val="nil"/>
              <w:bottom w:val="nil"/>
              <w:right w:val="nil"/>
            </w:tcBorders>
          </w:tcPr>
          <w:p w14:paraId="0E554657" w14:textId="77777777" w:rsidR="00B82123" w:rsidRPr="00182B8C" w:rsidRDefault="00B82123" w:rsidP="00E26765">
            <w:pPr>
              <w:rPr>
                <w:rFonts w:ascii="Arial" w:hAnsi="Arial" w:cs="Arial"/>
                <w:sz w:val="20"/>
                <w:szCs w:val="20"/>
              </w:rPr>
            </w:pPr>
            <w:r w:rsidRPr="00182B8C">
              <w:rPr>
                <w:rFonts w:ascii="Arial" w:hAnsi="Arial" w:cs="Arial"/>
                <w:sz w:val="20"/>
                <w:szCs w:val="20"/>
              </w:rPr>
              <w:t xml:space="preserve">     Female</w:t>
            </w:r>
          </w:p>
        </w:tc>
        <w:tc>
          <w:tcPr>
            <w:tcW w:w="1081" w:type="dxa"/>
            <w:tcBorders>
              <w:top w:val="nil"/>
              <w:left w:val="nil"/>
              <w:bottom w:val="nil"/>
              <w:right w:val="nil"/>
            </w:tcBorders>
          </w:tcPr>
          <w:p w14:paraId="787840F5"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44 (31.2)</w:t>
            </w:r>
          </w:p>
        </w:tc>
        <w:tc>
          <w:tcPr>
            <w:tcW w:w="1619" w:type="dxa"/>
            <w:tcBorders>
              <w:top w:val="nil"/>
              <w:left w:val="nil"/>
              <w:bottom w:val="nil"/>
              <w:right w:val="nil"/>
            </w:tcBorders>
          </w:tcPr>
          <w:p w14:paraId="3860F08A"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6 (4.3)</w:t>
            </w:r>
          </w:p>
        </w:tc>
        <w:tc>
          <w:tcPr>
            <w:tcW w:w="1620" w:type="dxa"/>
            <w:tcBorders>
              <w:top w:val="nil"/>
              <w:left w:val="nil"/>
              <w:bottom w:val="nil"/>
              <w:right w:val="nil"/>
            </w:tcBorders>
          </w:tcPr>
          <w:p w14:paraId="79F8A995"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22 (15.6)</w:t>
            </w:r>
          </w:p>
        </w:tc>
        <w:tc>
          <w:tcPr>
            <w:tcW w:w="1620" w:type="dxa"/>
            <w:tcBorders>
              <w:top w:val="nil"/>
              <w:left w:val="nil"/>
              <w:bottom w:val="nil"/>
              <w:right w:val="nil"/>
            </w:tcBorders>
          </w:tcPr>
          <w:p w14:paraId="538EB5F5"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7 (5.0)</w:t>
            </w:r>
          </w:p>
        </w:tc>
        <w:tc>
          <w:tcPr>
            <w:tcW w:w="1350" w:type="dxa"/>
            <w:tcBorders>
              <w:top w:val="nil"/>
              <w:left w:val="nil"/>
              <w:bottom w:val="nil"/>
              <w:right w:val="nil"/>
            </w:tcBorders>
          </w:tcPr>
          <w:p w14:paraId="24E76986"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9 (6.4)</w:t>
            </w:r>
          </w:p>
        </w:tc>
        <w:tc>
          <w:tcPr>
            <w:tcW w:w="1075" w:type="dxa"/>
            <w:tcBorders>
              <w:top w:val="nil"/>
              <w:left w:val="nil"/>
              <w:bottom w:val="nil"/>
              <w:right w:val="nil"/>
            </w:tcBorders>
          </w:tcPr>
          <w:p w14:paraId="5CC7F446" w14:textId="77777777" w:rsidR="00B82123" w:rsidRPr="00182B8C" w:rsidRDefault="00B82123" w:rsidP="00E26765">
            <w:pPr>
              <w:jc w:val="right"/>
              <w:rPr>
                <w:rFonts w:ascii="Arial" w:hAnsi="Arial" w:cs="Arial"/>
                <w:sz w:val="20"/>
                <w:szCs w:val="20"/>
              </w:rPr>
            </w:pPr>
          </w:p>
        </w:tc>
      </w:tr>
      <w:tr w:rsidR="00B82123" w:rsidRPr="00EA14D1" w14:paraId="3E3C0548" w14:textId="77777777" w:rsidTr="00E26765">
        <w:trPr>
          <w:cantSplit/>
        </w:trPr>
        <w:tc>
          <w:tcPr>
            <w:tcW w:w="2425" w:type="dxa"/>
            <w:tcBorders>
              <w:top w:val="nil"/>
              <w:left w:val="nil"/>
              <w:bottom w:val="nil"/>
              <w:right w:val="nil"/>
            </w:tcBorders>
          </w:tcPr>
          <w:p w14:paraId="6DDD94E4" w14:textId="77777777" w:rsidR="00B82123" w:rsidRPr="00182B8C" w:rsidRDefault="00B82123" w:rsidP="00E26765">
            <w:pPr>
              <w:ind w:left="180"/>
              <w:rPr>
                <w:rFonts w:ascii="Arial" w:hAnsi="Arial" w:cs="Arial"/>
                <w:sz w:val="20"/>
                <w:szCs w:val="20"/>
              </w:rPr>
            </w:pPr>
          </w:p>
        </w:tc>
        <w:tc>
          <w:tcPr>
            <w:tcW w:w="1081" w:type="dxa"/>
            <w:tcBorders>
              <w:top w:val="nil"/>
              <w:left w:val="nil"/>
              <w:bottom w:val="nil"/>
              <w:right w:val="nil"/>
            </w:tcBorders>
          </w:tcPr>
          <w:p w14:paraId="68A5E0A4" w14:textId="77777777" w:rsidR="00B82123" w:rsidRPr="00182B8C" w:rsidRDefault="00B82123" w:rsidP="00E26765">
            <w:pPr>
              <w:jc w:val="right"/>
              <w:rPr>
                <w:rFonts w:ascii="Arial" w:hAnsi="Arial" w:cs="Arial"/>
                <w:sz w:val="20"/>
                <w:szCs w:val="20"/>
              </w:rPr>
            </w:pPr>
          </w:p>
        </w:tc>
        <w:tc>
          <w:tcPr>
            <w:tcW w:w="1619" w:type="dxa"/>
            <w:tcBorders>
              <w:top w:val="nil"/>
              <w:left w:val="nil"/>
              <w:bottom w:val="nil"/>
              <w:right w:val="nil"/>
            </w:tcBorders>
          </w:tcPr>
          <w:p w14:paraId="3EA7F07C"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4BC19705"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5CCB69B7" w14:textId="77777777" w:rsidR="00B82123" w:rsidRPr="00182B8C" w:rsidRDefault="00B82123" w:rsidP="00E26765">
            <w:pPr>
              <w:jc w:val="right"/>
              <w:rPr>
                <w:rFonts w:ascii="Arial" w:hAnsi="Arial" w:cs="Arial"/>
                <w:sz w:val="20"/>
                <w:szCs w:val="20"/>
              </w:rPr>
            </w:pPr>
          </w:p>
        </w:tc>
        <w:tc>
          <w:tcPr>
            <w:tcW w:w="1350" w:type="dxa"/>
            <w:tcBorders>
              <w:top w:val="nil"/>
              <w:left w:val="nil"/>
              <w:bottom w:val="nil"/>
              <w:right w:val="nil"/>
            </w:tcBorders>
          </w:tcPr>
          <w:p w14:paraId="02A37597" w14:textId="77777777" w:rsidR="00B82123" w:rsidRPr="00182B8C" w:rsidRDefault="00B82123" w:rsidP="00E26765">
            <w:pPr>
              <w:jc w:val="right"/>
              <w:rPr>
                <w:rFonts w:ascii="Arial" w:hAnsi="Arial" w:cs="Arial"/>
                <w:sz w:val="20"/>
                <w:szCs w:val="20"/>
              </w:rPr>
            </w:pPr>
          </w:p>
        </w:tc>
        <w:tc>
          <w:tcPr>
            <w:tcW w:w="1075" w:type="dxa"/>
            <w:tcBorders>
              <w:top w:val="nil"/>
              <w:left w:val="nil"/>
              <w:bottom w:val="nil"/>
              <w:right w:val="nil"/>
            </w:tcBorders>
          </w:tcPr>
          <w:p w14:paraId="53E2C8BE" w14:textId="77777777" w:rsidR="00B82123" w:rsidRPr="00182B8C" w:rsidRDefault="00B82123" w:rsidP="00E26765">
            <w:pPr>
              <w:jc w:val="right"/>
              <w:rPr>
                <w:rFonts w:ascii="Arial" w:hAnsi="Arial" w:cs="Arial"/>
                <w:sz w:val="20"/>
                <w:szCs w:val="20"/>
              </w:rPr>
            </w:pPr>
          </w:p>
        </w:tc>
      </w:tr>
      <w:tr w:rsidR="00B82123" w:rsidRPr="00EA14D1" w14:paraId="658026B4" w14:textId="77777777" w:rsidTr="00E26765">
        <w:trPr>
          <w:cantSplit/>
        </w:trPr>
        <w:tc>
          <w:tcPr>
            <w:tcW w:w="2425" w:type="dxa"/>
            <w:tcBorders>
              <w:top w:val="nil"/>
              <w:left w:val="nil"/>
              <w:bottom w:val="nil"/>
              <w:right w:val="nil"/>
            </w:tcBorders>
          </w:tcPr>
          <w:p w14:paraId="1FA366FC" w14:textId="77777777" w:rsidR="00B82123" w:rsidRPr="00182B8C" w:rsidRDefault="00B82123" w:rsidP="00E26765">
            <w:pPr>
              <w:rPr>
                <w:rFonts w:ascii="Arial" w:hAnsi="Arial" w:cs="Arial"/>
                <w:sz w:val="20"/>
                <w:szCs w:val="20"/>
              </w:rPr>
            </w:pPr>
            <w:r w:rsidRPr="00182B8C">
              <w:rPr>
                <w:rFonts w:ascii="Arial" w:hAnsi="Arial" w:cs="Arial"/>
                <w:sz w:val="20"/>
                <w:szCs w:val="20"/>
              </w:rPr>
              <w:t>Gender</w:t>
            </w:r>
          </w:p>
        </w:tc>
        <w:tc>
          <w:tcPr>
            <w:tcW w:w="1081" w:type="dxa"/>
            <w:tcBorders>
              <w:top w:val="nil"/>
              <w:left w:val="nil"/>
              <w:bottom w:val="nil"/>
              <w:right w:val="nil"/>
            </w:tcBorders>
          </w:tcPr>
          <w:p w14:paraId="5AB2A47E" w14:textId="77777777" w:rsidR="00B82123" w:rsidRPr="00182B8C" w:rsidRDefault="00B82123" w:rsidP="00E26765">
            <w:pPr>
              <w:jc w:val="right"/>
              <w:rPr>
                <w:rFonts w:ascii="Arial" w:hAnsi="Arial" w:cs="Arial"/>
                <w:sz w:val="20"/>
                <w:szCs w:val="20"/>
              </w:rPr>
            </w:pPr>
          </w:p>
        </w:tc>
        <w:tc>
          <w:tcPr>
            <w:tcW w:w="1619" w:type="dxa"/>
            <w:tcBorders>
              <w:top w:val="nil"/>
              <w:left w:val="nil"/>
              <w:bottom w:val="nil"/>
              <w:right w:val="nil"/>
            </w:tcBorders>
          </w:tcPr>
          <w:p w14:paraId="125D528A"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213426AA"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68BC19E1" w14:textId="77777777" w:rsidR="00B82123" w:rsidRPr="00182B8C" w:rsidRDefault="00B82123" w:rsidP="00E26765">
            <w:pPr>
              <w:jc w:val="right"/>
              <w:rPr>
                <w:rFonts w:ascii="Arial" w:hAnsi="Arial" w:cs="Arial"/>
                <w:sz w:val="20"/>
                <w:szCs w:val="20"/>
              </w:rPr>
            </w:pPr>
          </w:p>
        </w:tc>
        <w:tc>
          <w:tcPr>
            <w:tcW w:w="1350" w:type="dxa"/>
            <w:tcBorders>
              <w:top w:val="nil"/>
              <w:left w:val="nil"/>
              <w:bottom w:val="nil"/>
              <w:right w:val="nil"/>
            </w:tcBorders>
          </w:tcPr>
          <w:p w14:paraId="1339A994" w14:textId="77777777" w:rsidR="00B82123" w:rsidRPr="00182B8C" w:rsidRDefault="00B82123" w:rsidP="00E26765">
            <w:pPr>
              <w:jc w:val="right"/>
              <w:rPr>
                <w:rFonts w:ascii="Arial" w:hAnsi="Arial" w:cs="Arial"/>
                <w:sz w:val="20"/>
                <w:szCs w:val="20"/>
              </w:rPr>
            </w:pPr>
          </w:p>
        </w:tc>
        <w:tc>
          <w:tcPr>
            <w:tcW w:w="1075" w:type="dxa"/>
            <w:tcBorders>
              <w:top w:val="nil"/>
              <w:left w:val="nil"/>
              <w:bottom w:val="nil"/>
              <w:right w:val="nil"/>
            </w:tcBorders>
          </w:tcPr>
          <w:p w14:paraId="262B4844"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0.07373</w:t>
            </w:r>
          </w:p>
        </w:tc>
      </w:tr>
      <w:tr w:rsidR="00B82123" w:rsidRPr="00EA14D1" w14:paraId="348567BF" w14:textId="77777777" w:rsidTr="00E26765">
        <w:trPr>
          <w:cantSplit/>
        </w:trPr>
        <w:tc>
          <w:tcPr>
            <w:tcW w:w="2425" w:type="dxa"/>
            <w:tcBorders>
              <w:top w:val="nil"/>
              <w:left w:val="nil"/>
              <w:bottom w:val="nil"/>
              <w:right w:val="nil"/>
            </w:tcBorders>
          </w:tcPr>
          <w:p w14:paraId="0059A49B" w14:textId="77777777" w:rsidR="00B82123" w:rsidRPr="00182B8C" w:rsidRDefault="00B82123" w:rsidP="00E26765">
            <w:pPr>
              <w:rPr>
                <w:rFonts w:ascii="Arial" w:hAnsi="Arial" w:cs="Arial"/>
                <w:sz w:val="20"/>
                <w:szCs w:val="20"/>
              </w:rPr>
            </w:pPr>
            <w:r w:rsidRPr="00182B8C">
              <w:rPr>
                <w:rFonts w:ascii="Arial" w:hAnsi="Arial" w:cs="Arial"/>
                <w:sz w:val="20"/>
                <w:szCs w:val="20"/>
              </w:rPr>
              <w:t xml:space="preserve">     Transgender</w:t>
            </w:r>
          </w:p>
        </w:tc>
        <w:tc>
          <w:tcPr>
            <w:tcW w:w="1081" w:type="dxa"/>
            <w:tcBorders>
              <w:top w:val="nil"/>
              <w:left w:val="nil"/>
              <w:bottom w:val="nil"/>
              <w:right w:val="nil"/>
            </w:tcBorders>
          </w:tcPr>
          <w:p w14:paraId="0A0C804A"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47 (33.3)</w:t>
            </w:r>
          </w:p>
        </w:tc>
        <w:tc>
          <w:tcPr>
            <w:tcW w:w="1619" w:type="dxa"/>
            <w:tcBorders>
              <w:top w:val="nil"/>
              <w:left w:val="nil"/>
              <w:bottom w:val="nil"/>
              <w:right w:val="nil"/>
            </w:tcBorders>
          </w:tcPr>
          <w:p w14:paraId="1CA25048"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5 (3.5)</w:t>
            </w:r>
          </w:p>
        </w:tc>
        <w:tc>
          <w:tcPr>
            <w:tcW w:w="1620" w:type="dxa"/>
            <w:tcBorders>
              <w:top w:val="nil"/>
              <w:left w:val="nil"/>
              <w:bottom w:val="nil"/>
              <w:right w:val="nil"/>
            </w:tcBorders>
          </w:tcPr>
          <w:p w14:paraId="19EEA142"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13 (9.2)</w:t>
            </w:r>
          </w:p>
        </w:tc>
        <w:tc>
          <w:tcPr>
            <w:tcW w:w="1620" w:type="dxa"/>
            <w:tcBorders>
              <w:top w:val="nil"/>
              <w:left w:val="nil"/>
              <w:bottom w:val="nil"/>
              <w:right w:val="nil"/>
            </w:tcBorders>
          </w:tcPr>
          <w:p w14:paraId="72AD13AA"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17 (12.1)</w:t>
            </w:r>
          </w:p>
        </w:tc>
        <w:tc>
          <w:tcPr>
            <w:tcW w:w="1350" w:type="dxa"/>
            <w:tcBorders>
              <w:top w:val="nil"/>
              <w:left w:val="nil"/>
              <w:bottom w:val="nil"/>
              <w:right w:val="nil"/>
            </w:tcBorders>
          </w:tcPr>
          <w:p w14:paraId="74D8492B"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12 (8.5)</w:t>
            </w:r>
          </w:p>
        </w:tc>
        <w:tc>
          <w:tcPr>
            <w:tcW w:w="1075" w:type="dxa"/>
            <w:tcBorders>
              <w:top w:val="nil"/>
              <w:left w:val="nil"/>
              <w:bottom w:val="nil"/>
              <w:right w:val="nil"/>
            </w:tcBorders>
          </w:tcPr>
          <w:p w14:paraId="287BE824" w14:textId="77777777" w:rsidR="00B82123" w:rsidRPr="00182B8C" w:rsidRDefault="00B82123" w:rsidP="00E26765">
            <w:pPr>
              <w:jc w:val="right"/>
              <w:rPr>
                <w:rFonts w:ascii="Arial" w:hAnsi="Arial" w:cs="Arial"/>
                <w:sz w:val="20"/>
                <w:szCs w:val="20"/>
              </w:rPr>
            </w:pPr>
          </w:p>
        </w:tc>
      </w:tr>
      <w:tr w:rsidR="00B82123" w:rsidRPr="00EA14D1" w14:paraId="2DFEBD3A" w14:textId="77777777" w:rsidTr="00E26765">
        <w:trPr>
          <w:cantSplit/>
        </w:trPr>
        <w:tc>
          <w:tcPr>
            <w:tcW w:w="2425" w:type="dxa"/>
            <w:tcBorders>
              <w:top w:val="nil"/>
              <w:left w:val="nil"/>
              <w:bottom w:val="nil"/>
              <w:right w:val="nil"/>
            </w:tcBorders>
          </w:tcPr>
          <w:p w14:paraId="7CE9ECD7" w14:textId="77777777" w:rsidR="00B82123" w:rsidRPr="00182B8C" w:rsidRDefault="00B82123" w:rsidP="00E26765">
            <w:pPr>
              <w:rPr>
                <w:rFonts w:ascii="Arial" w:hAnsi="Arial" w:cs="Arial"/>
                <w:sz w:val="20"/>
                <w:szCs w:val="20"/>
              </w:rPr>
            </w:pPr>
            <w:r w:rsidRPr="00182B8C">
              <w:rPr>
                <w:rFonts w:ascii="Arial" w:hAnsi="Arial" w:cs="Arial"/>
                <w:sz w:val="20"/>
                <w:szCs w:val="20"/>
              </w:rPr>
              <w:t xml:space="preserve">     Woman</w:t>
            </w:r>
          </w:p>
        </w:tc>
        <w:tc>
          <w:tcPr>
            <w:tcW w:w="1081" w:type="dxa"/>
            <w:tcBorders>
              <w:top w:val="nil"/>
              <w:left w:val="nil"/>
              <w:bottom w:val="nil"/>
              <w:right w:val="nil"/>
            </w:tcBorders>
          </w:tcPr>
          <w:p w14:paraId="352FE7DF"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46 (32.6)</w:t>
            </w:r>
          </w:p>
        </w:tc>
        <w:tc>
          <w:tcPr>
            <w:tcW w:w="1619" w:type="dxa"/>
            <w:tcBorders>
              <w:top w:val="nil"/>
              <w:left w:val="nil"/>
              <w:bottom w:val="nil"/>
              <w:right w:val="nil"/>
            </w:tcBorders>
          </w:tcPr>
          <w:p w14:paraId="09DF21EB"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 (2.8)</w:t>
            </w:r>
          </w:p>
        </w:tc>
        <w:tc>
          <w:tcPr>
            <w:tcW w:w="1620" w:type="dxa"/>
            <w:tcBorders>
              <w:top w:val="nil"/>
              <w:left w:val="nil"/>
              <w:bottom w:val="nil"/>
              <w:right w:val="nil"/>
            </w:tcBorders>
          </w:tcPr>
          <w:p w14:paraId="5024E7EC"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16 (11.3)</w:t>
            </w:r>
          </w:p>
        </w:tc>
        <w:tc>
          <w:tcPr>
            <w:tcW w:w="1620" w:type="dxa"/>
            <w:tcBorders>
              <w:top w:val="nil"/>
              <w:left w:val="nil"/>
              <w:bottom w:val="nil"/>
              <w:right w:val="nil"/>
            </w:tcBorders>
          </w:tcPr>
          <w:p w14:paraId="32E22160"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12 (8.5)</w:t>
            </w:r>
          </w:p>
        </w:tc>
        <w:tc>
          <w:tcPr>
            <w:tcW w:w="1350" w:type="dxa"/>
            <w:tcBorders>
              <w:top w:val="nil"/>
              <w:left w:val="nil"/>
              <w:bottom w:val="nil"/>
              <w:right w:val="nil"/>
            </w:tcBorders>
          </w:tcPr>
          <w:p w14:paraId="28273525"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14 (.9)</w:t>
            </w:r>
          </w:p>
        </w:tc>
        <w:tc>
          <w:tcPr>
            <w:tcW w:w="1075" w:type="dxa"/>
            <w:tcBorders>
              <w:top w:val="nil"/>
              <w:left w:val="nil"/>
              <w:bottom w:val="nil"/>
              <w:right w:val="nil"/>
            </w:tcBorders>
          </w:tcPr>
          <w:p w14:paraId="032E9B0C" w14:textId="77777777" w:rsidR="00B82123" w:rsidRPr="00182B8C" w:rsidRDefault="00B82123" w:rsidP="00E26765">
            <w:pPr>
              <w:jc w:val="right"/>
              <w:rPr>
                <w:rFonts w:ascii="Arial" w:hAnsi="Arial" w:cs="Arial"/>
                <w:sz w:val="20"/>
                <w:szCs w:val="20"/>
              </w:rPr>
            </w:pPr>
          </w:p>
        </w:tc>
      </w:tr>
      <w:tr w:rsidR="00B82123" w:rsidRPr="00EA14D1" w14:paraId="68D3C5CF" w14:textId="77777777" w:rsidTr="00E26765">
        <w:trPr>
          <w:cantSplit/>
        </w:trPr>
        <w:tc>
          <w:tcPr>
            <w:tcW w:w="2425" w:type="dxa"/>
            <w:tcBorders>
              <w:top w:val="nil"/>
              <w:left w:val="nil"/>
              <w:bottom w:val="nil"/>
              <w:right w:val="nil"/>
            </w:tcBorders>
          </w:tcPr>
          <w:p w14:paraId="20AE37CF" w14:textId="77777777" w:rsidR="00B82123" w:rsidRPr="00182B8C" w:rsidRDefault="00B82123" w:rsidP="00E26765">
            <w:pPr>
              <w:rPr>
                <w:rFonts w:ascii="Arial" w:hAnsi="Arial" w:cs="Arial"/>
                <w:sz w:val="20"/>
                <w:szCs w:val="20"/>
              </w:rPr>
            </w:pPr>
            <w:r w:rsidRPr="00182B8C">
              <w:rPr>
                <w:rFonts w:ascii="Arial" w:hAnsi="Arial" w:cs="Arial"/>
                <w:sz w:val="20"/>
                <w:szCs w:val="20"/>
              </w:rPr>
              <w:t xml:space="preserve">     Man</w:t>
            </w:r>
          </w:p>
        </w:tc>
        <w:tc>
          <w:tcPr>
            <w:tcW w:w="1081" w:type="dxa"/>
            <w:tcBorders>
              <w:top w:val="nil"/>
              <w:left w:val="nil"/>
              <w:bottom w:val="nil"/>
              <w:right w:val="nil"/>
            </w:tcBorders>
          </w:tcPr>
          <w:p w14:paraId="569FD398"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34 (24.1)</w:t>
            </w:r>
          </w:p>
        </w:tc>
        <w:tc>
          <w:tcPr>
            <w:tcW w:w="1619" w:type="dxa"/>
            <w:tcBorders>
              <w:top w:val="nil"/>
              <w:left w:val="nil"/>
              <w:bottom w:val="nil"/>
              <w:right w:val="nil"/>
            </w:tcBorders>
          </w:tcPr>
          <w:p w14:paraId="4C854E6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 (2.8)</w:t>
            </w:r>
          </w:p>
        </w:tc>
        <w:tc>
          <w:tcPr>
            <w:tcW w:w="1620" w:type="dxa"/>
            <w:tcBorders>
              <w:top w:val="nil"/>
              <w:left w:val="nil"/>
              <w:bottom w:val="nil"/>
              <w:right w:val="nil"/>
            </w:tcBorders>
          </w:tcPr>
          <w:p w14:paraId="311E8E21"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14 (9.9)</w:t>
            </w:r>
          </w:p>
        </w:tc>
        <w:tc>
          <w:tcPr>
            <w:tcW w:w="1620" w:type="dxa"/>
            <w:tcBorders>
              <w:top w:val="nil"/>
              <w:left w:val="nil"/>
              <w:bottom w:val="nil"/>
              <w:right w:val="nil"/>
            </w:tcBorders>
          </w:tcPr>
          <w:p w14:paraId="7C3F5C5B"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8 (5.7)</w:t>
            </w:r>
          </w:p>
        </w:tc>
        <w:tc>
          <w:tcPr>
            <w:tcW w:w="1350" w:type="dxa"/>
            <w:tcBorders>
              <w:top w:val="nil"/>
              <w:left w:val="nil"/>
              <w:bottom w:val="nil"/>
              <w:right w:val="nil"/>
            </w:tcBorders>
          </w:tcPr>
          <w:p w14:paraId="25C6FD21"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8 (5.7)</w:t>
            </w:r>
          </w:p>
        </w:tc>
        <w:tc>
          <w:tcPr>
            <w:tcW w:w="1075" w:type="dxa"/>
            <w:tcBorders>
              <w:top w:val="nil"/>
              <w:left w:val="nil"/>
              <w:bottom w:val="nil"/>
              <w:right w:val="nil"/>
            </w:tcBorders>
          </w:tcPr>
          <w:p w14:paraId="5DE9AE62" w14:textId="77777777" w:rsidR="00B82123" w:rsidRPr="00182B8C" w:rsidRDefault="00B82123" w:rsidP="00E26765">
            <w:pPr>
              <w:jc w:val="right"/>
              <w:rPr>
                <w:rFonts w:ascii="Arial" w:hAnsi="Arial" w:cs="Arial"/>
                <w:sz w:val="20"/>
                <w:szCs w:val="20"/>
              </w:rPr>
            </w:pPr>
          </w:p>
        </w:tc>
      </w:tr>
      <w:tr w:rsidR="00B82123" w:rsidRPr="00EA14D1" w14:paraId="58DECF4E" w14:textId="77777777" w:rsidTr="00E26765">
        <w:trPr>
          <w:cantSplit/>
        </w:trPr>
        <w:tc>
          <w:tcPr>
            <w:tcW w:w="2425" w:type="dxa"/>
            <w:tcBorders>
              <w:top w:val="nil"/>
              <w:left w:val="nil"/>
              <w:bottom w:val="nil"/>
              <w:right w:val="nil"/>
            </w:tcBorders>
          </w:tcPr>
          <w:p w14:paraId="1F5878BB" w14:textId="77777777" w:rsidR="00B82123" w:rsidRPr="00182B8C" w:rsidRDefault="00B82123" w:rsidP="00E26765">
            <w:pPr>
              <w:rPr>
                <w:rFonts w:ascii="Arial" w:hAnsi="Arial" w:cs="Arial"/>
                <w:sz w:val="20"/>
                <w:szCs w:val="20"/>
              </w:rPr>
            </w:pPr>
            <w:r w:rsidRPr="00182B8C">
              <w:rPr>
                <w:rFonts w:ascii="Arial" w:hAnsi="Arial" w:cs="Arial"/>
                <w:sz w:val="20"/>
                <w:szCs w:val="20"/>
              </w:rPr>
              <w:t xml:space="preserve">     Other</w:t>
            </w:r>
          </w:p>
        </w:tc>
        <w:tc>
          <w:tcPr>
            <w:tcW w:w="1081" w:type="dxa"/>
            <w:tcBorders>
              <w:top w:val="nil"/>
              <w:left w:val="nil"/>
              <w:bottom w:val="nil"/>
              <w:right w:val="nil"/>
            </w:tcBorders>
          </w:tcPr>
          <w:p w14:paraId="201C724E"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6 (4.3)</w:t>
            </w:r>
          </w:p>
        </w:tc>
        <w:tc>
          <w:tcPr>
            <w:tcW w:w="1619" w:type="dxa"/>
            <w:tcBorders>
              <w:top w:val="nil"/>
              <w:left w:val="nil"/>
              <w:bottom w:val="nil"/>
              <w:right w:val="nil"/>
            </w:tcBorders>
          </w:tcPr>
          <w:p w14:paraId="7E59E20A"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(.7)</w:t>
            </w:r>
          </w:p>
        </w:tc>
        <w:tc>
          <w:tcPr>
            <w:tcW w:w="1620" w:type="dxa"/>
            <w:tcBorders>
              <w:top w:val="nil"/>
              <w:left w:val="nil"/>
              <w:bottom w:val="nil"/>
              <w:right w:val="nil"/>
            </w:tcBorders>
          </w:tcPr>
          <w:p w14:paraId="59419351"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 (2.8)</w:t>
            </w:r>
          </w:p>
        </w:tc>
        <w:tc>
          <w:tcPr>
            <w:tcW w:w="1620" w:type="dxa"/>
            <w:tcBorders>
              <w:top w:val="nil"/>
              <w:left w:val="nil"/>
              <w:bottom w:val="nil"/>
              <w:right w:val="nil"/>
            </w:tcBorders>
          </w:tcPr>
          <w:p w14:paraId="43BD63AA"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(.7)</w:t>
            </w:r>
          </w:p>
        </w:tc>
        <w:tc>
          <w:tcPr>
            <w:tcW w:w="1350" w:type="dxa"/>
            <w:tcBorders>
              <w:top w:val="nil"/>
              <w:left w:val="nil"/>
              <w:bottom w:val="nil"/>
              <w:right w:val="nil"/>
            </w:tcBorders>
          </w:tcPr>
          <w:p w14:paraId="53A55769"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075" w:type="dxa"/>
            <w:tcBorders>
              <w:top w:val="nil"/>
              <w:left w:val="nil"/>
              <w:bottom w:val="nil"/>
              <w:right w:val="nil"/>
            </w:tcBorders>
          </w:tcPr>
          <w:p w14:paraId="09172B25" w14:textId="77777777" w:rsidR="00B82123" w:rsidRPr="00182B8C" w:rsidRDefault="00B82123" w:rsidP="00E26765">
            <w:pPr>
              <w:jc w:val="right"/>
              <w:rPr>
                <w:rFonts w:ascii="Arial" w:hAnsi="Arial" w:cs="Arial"/>
                <w:sz w:val="20"/>
                <w:szCs w:val="20"/>
              </w:rPr>
            </w:pPr>
          </w:p>
        </w:tc>
      </w:tr>
      <w:tr w:rsidR="00B82123" w:rsidRPr="00EA14D1" w14:paraId="7B2F1873" w14:textId="77777777" w:rsidTr="00E26765">
        <w:trPr>
          <w:cantSplit/>
        </w:trPr>
        <w:tc>
          <w:tcPr>
            <w:tcW w:w="2425" w:type="dxa"/>
            <w:tcBorders>
              <w:top w:val="nil"/>
              <w:left w:val="nil"/>
              <w:bottom w:val="nil"/>
              <w:right w:val="nil"/>
            </w:tcBorders>
          </w:tcPr>
          <w:p w14:paraId="76C3CB42" w14:textId="77777777" w:rsidR="00B82123" w:rsidRPr="00182B8C" w:rsidRDefault="00B82123" w:rsidP="00E26765">
            <w:pPr>
              <w:rPr>
                <w:rFonts w:ascii="Arial" w:hAnsi="Arial" w:cs="Arial"/>
                <w:sz w:val="20"/>
                <w:szCs w:val="20"/>
              </w:rPr>
            </w:pPr>
            <w:r w:rsidRPr="00182B8C">
              <w:rPr>
                <w:rFonts w:ascii="Arial" w:hAnsi="Arial" w:cs="Arial"/>
                <w:sz w:val="20"/>
                <w:szCs w:val="20"/>
              </w:rPr>
              <w:t xml:space="preserve">     Androgynous</w:t>
            </w:r>
          </w:p>
        </w:tc>
        <w:tc>
          <w:tcPr>
            <w:tcW w:w="1081" w:type="dxa"/>
            <w:tcBorders>
              <w:top w:val="nil"/>
              <w:left w:val="nil"/>
              <w:bottom w:val="nil"/>
              <w:right w:val="nil"/>
            </w:tcBorders>
          </w:tcPr>
          <w:p w14:paraId="5059A0B5"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 (2.1)</w:t>
            </w:r>
          </w:p>
        </w:tc>
        <w:tc>
          <w:tcPr>
            <w:tcW w:w="1619" w:type="dxa"/>
            <w:tcBorders>
              <w:top w:val="nil"/>
              <w:left w:val="nil"/>
              <w:bottom w:val="nil"/>
              <w:right w:val="nil"/>
            </w:tcBorders>
          </w:tcPr>
          <w:p w14:paraId="197711CE"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620" w:type="dxa"/>
            <w:tcBorders>
              <w:top w:val="nil"/>
              <w:left w:val="nil"/>
              <w:bottom w:val="nil"/>
              <w:right w:val="nil"/>
            </w:tcBorders>
          </w:tcPr>
          <w:p w14:paraId="07F2BB58"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 (1.4)</w:t>
            </w:r>
          </w:p>
        </w:tc>
        <w:tc>
          <w:tcPr>
            <w:tcW w:w="1620" w:type="dxa"/>
            <w:tcBorders>
              <w:top w:val="nil"/>
              <w:left w:val="nil"/>
              <w:bottom w:val="nil"/>
              <w:right w:val="nil"/>
            </w:tcBorders>
          </w:tcPr>
          <w:p w14:paraId="0609D898"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(0.7)</w:t>
            </w:r>
          </w:p>
        </w:tc>
        <w:tc>
          <w:tcPr>
            <w:tcW w:w="1350" w:type="dxa"/>
            <w:tcBorders>
              <w:top w:val="nil"/>
              <w:left w:val="nil"/>
              <w:bottom w:val="nil"/>
              <w:right w:val="nil"/>
            </w:tcBorders>
          </w:tcPr>
          <w:p w14:paraId="42C6E67B"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075" w:type="dxa"/>
            <w:tcBorders>
              <w:top w:val="nil"/>
              <w:left w:val="nil"/>
              <w:bottom w:val="nil"/>
              <w:right w:val="nil"/>
            </w:tcBorders>
          </w:tcPr>
          <w:p w14:paraId="6384DD6A" w14:textId="77777777" w:rsidR="00B82123" w:rsidRPr="00182B8C" w:rsidRDefault="00B82123" w:rsidP="00E26765">
            <w:pPr>
              <w:jc w:val="right"/>
              <w:rPr>
                <w:rFonts w:ascii="Arial" w:hAnsi="Arial" w:cs="Arial"/>
                <w:sz w:val="20"/>
                <w:szCs w:val="20"/>
              </w:rPr>
            </w:pPr>
          </w:p>
        </w:tc>
      </w:tr>
      <w:tr w:rsidR="00B82123" w:rsidRPr="00EA14D1" w14:paraId="75AEDFFF" w14:textId="77777777" w:rsidTr="00E26765">
        <w:trPr>
          <w:cantSplit/>
        </w:trPr>
        <w:tc>
          <w:tcPr>
            <w:tcW w:w="2425" w:type="dxa"/>
            <w:tcBorders>
              <w:top w:val="nil"/>
              <w:left w:val="nil"/>
              <w:bottom w:val="nil"/>
              <w:right w:val="nil"/>
            </w:tcBorders>
          </w:tcPr>
          <w:p w14:paraId="58C9F806" w14:textId="77777777" w:rsidR="00B82123" w:rsidRPr="00182B8C" w:rsidRDefault="00B82123" w:rsidP="00E26765">
            <w:pPr>
              <w:rPr>
                <w:rFonts w:ascii="Arial" w:hAnsi="Arial" w:cs="Arial"/>
                <w:sz w:val="20"/>
                <w:szCs w:val="20"/>
              </w:rPr>
            </w:pPr>
            <w:r w:rsidRPr="00182B8C">
              <w:rPr>
                <w:rFonts w:ascii="Arial" w:hAnsi="Arial" w:cs="Arial"/>
                <w:sz w:val="20"/>
                <w:szCs w:val="20"/>
              </w:rPr>
              <w:t xml:space="preserve">     Gender Queer</w:t>
            </w:r>
          </w:p>
        </w:tc>
        <w:tc>
          <w:tcPr>
            <w:tcW w:w="1081" w:type="dxa"/>
            <w:tcBorders>
              <w:top w:val="nil"/>
              <w:left w:val="nil"/>
              <w:bottom w:val="nil"/>
              <w:right w:val="nil"/>
            </w:tcBorders>
          </w:tcPr>
          <w:p w14:paraId="573CEEF2"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 (2.1)</w:t>
            </w:r>
          </w:p>
        </w:tc>
        <w:tc>
          <w:tcPr>
            <w:tcW w:w="1619" w:type="dxa"/>
            <w:tcBorders>
              <w:top w:val="nil"/>
              <w:left w:val="nil"/>
              <w:bottom w:val="nil"/>
              <w:right w:val="nil"/>
            </w:tcBorders>
          </w:tcPr>
          <w:p w14:paraId="57A7A1EA"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(.7)</w:t>
            </w:r>
          </w:p>
        </w:tc>
        <w:tc>
          <w:tcPr>
            <w:tcW w:w="1620" w:type="dxa"/>
            <w:tcBorders>
              <w:top w:val="nil"/>
              <w:left w:val="nil"/>
              <w:bottom w:val="nil"/>
              <w:right w:val="nil"/>
            </w:tcBorders>
          </w:tcPr>
          <w:p w14:paraId="54FB6C57"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 (1.4)</w:t>
            </w:r>
          </w:p>
        </w:tc>
        <w:tc>
          <w:tcPr>
            <w:tcW w:w="1620" w:type="dxa"/>
            <w:tcBorders>
              <w:top w:val="nil"/>
              <w:left w:val="nil"/>
              <w:bottom w:val="nil"/>
              <w:right w:val="nil"/>
            </w:tcBorders>
          </w:tcPr>
          <w:p w14:paraId="4C7839BE"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350" w:type="dxa"/>
            <w:tcBorders>
              <w:top w:val="nil"/>
              <w:left w:val="nil"/>
              <w:bottom w:val="nil"/>
              <w:right w:val="nil"/>
            </w:tcBorders>
          </w:tcPr>
          <w:p w14:paraId="3B4C1CB1"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075" w:type="dxa"/>
            <w:tcBorders>
              <w:top w:val="nil"/>
              <w:left w:val="nil"/>
              <w:bottom w:val="nil"/>
              <w:right w:val="nil"/>
            </w:tcBorders>
          </w:tcPr>
          <w:p w14:paraId="71F59700" w14:textId="77777777" w:rsidR="00B82123" w:rsidRPr="00182B8C" w:rsidRDefault="00B82123" w:rsidP="00E26765">
            <w:pPr>
              <w:jc w:val="right"/>
              <w:rPr>
                <w:rFonts w:ascii="Arial" w:hAnsi="Arial" w:cs="Arial"/>
                <w:sz w:val="20"/>
                <w:szCs w:val="20"/>
              </w:rPr>
            </w:pPr>
          </w:p>
        </w:tc>
      </w:tr>
      <w:tr w:rsidR="00B82123" w:rsidRPr="00EA14D1" w14:paraId="65AA0F01" w14:textId="77777777" w:rsidTr="00E26765">
        <w:trPr>
          <w:cantSplit/>
        </w:trPr>
        <w:tc>
          <w:tcPr>
            <w:tcW w:w="2425" w:type="dxa"/>
            <w:tcBorders>
              <w:top w:val="nil"/>
              <w:left w:val="nil"/>
              <w:bottom w:val="nil"/>
              <w:right w:val="nil"/>
            </w:tcBorders>
          </w:tcPr>
          <w:p w14:paraId="50D4235C" w14:textId="77777777" w:rsidR="00B82123" w:rsidRPr="00182B8C" w:rsidRDefault="00B82123" w:rsidP="00E26765">
            <w:pPr>
              <w:ind w:left="180"/>
              <w:rPr>
                <w:rFonts w:ascii="Arial" w:hAnsi="Arial" w:cs="Arial"/>
                <w:sz w:val="20"/>
                <w:szCs w:val="20"/>
              </w:rPr>
            </w:pPr>
          </w:p>
        </w:tc>
        <w:tc>
          <w:tcPr>
            <w:tcW w:w="1081" w:type="dxa"/>
            <w:tcBorders>
              <w:top w:val="nil"/>
              <w:left w:val="nil"/>
              <w:bottom w:val="nil"/>
              <w:right w:val="nil"/>
            </w:tcBorders>
          </w:tcPr>
          <w:p w14:paraId="755D65A6" w14:textId="77777777" w:rsidR="00B82123" w:rsidRPr="00182B8C" w:rsidRDefault="00B82123" w:rsidP="00E26765">
            <w:pPr>
              <w:jc w:val="right"/>
              <w:rPr>
                <w:rFonts w:ascii="Arial" w:hAnsi="Arial" w:cs="Arial"/>
                <w:sz w:val="20"/>
                <w:szCs w:val="20"/>
              </w:rPr>
            </w:pPr>
          </w:p>
        </w:tc>
        <w:tc>
          <w:tcPr>
            <w:tcW w:w="1619" w:type="dxa"/>
            <w:tcBorders>
              <w:top w:val="nil"/>
              <w:left w:val="nil"/>
              <w:bottom w:val="nil"/>
              <w:right w:val="nil"/>
            </w:tcBorders>
          </w:tcPr>
          <w:p w14:paraId="1B117A5B"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088FC203"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0E12B579" w14:textId="77777777" w:rsidR="00B82123" w:rsidRPr="00182B8C" w:rsidRDefault="00B82123" w:rsidP="00E26765">
            <w:pPr>
              <w:jc w:val="right"/>
              <w:rPr>
                <w:rFonts w:ascii="Arial" w:hAnsi="Arial" w:cs="Arial"/>
                <w:sz w:val="20"/>
                <w:szCs w:val="20"/>
              </w:rPr>
            </w:pPr>
          </w:p>
        </w:tc>
        <w:tc>
          <w:tcPr>
            <w:tcW w:w="1350" w:type="dxa"/>
            <w:tcBorders>
              <w:top w:val="nil"/>
              <w:left w:val="nil"/>
              <w:bottom w:val="nil"/>
              <w:right w:val="nil"/>
            </w:tcBorders>
          </w:tcPr>
          <w:p w14:paraId="7EC8A843" w14:textId="77777777" w:rsidR="00B82123" w:rsidRPr="00182B8C" w:rsidRDefault="00B82123" w:rsidP="00E26765">
            <w:pPr>
              <w:jc w:val="right"/>
              <w:rPr>
                <w:rFonts w:ascii="Arial" w:hAnsi="Arial" w:cs="Arial"/>
                <w:sz w:val="20"/>
                <w:szCs w:val="20"/>
              </w:rPr>
            </w:pPr>
          </w:p>
        </w:tc>
        <w:tc>
          <w:tcPr>
            <w:tcW w:w="1075" w:type="dxa"/>
            <w:tcBorders>
              <w:top w:val="nil"/>
              <w:left w:val="nil"/>
              <w:bottom w:val="nil"/>
              <w:right w:val="nil"/>
            </w:tcBorders>
          </w:tcPr>
          <w:p w14:paraId="72EC1337" w14:textId="77777777" w:rsidR="00B82123" w:rsidRPr="00182B8C" w:rsidRDefault="00B82123" w:rsidP="00E26765">
            <w:pPr>
              <w:jc w:val="right"/>
              <w:rPr>
                <w:rFonts w:ascii="Arial" w:hAnsi="Arial" w:cs="Arial"/>
                <w:sz w:val="20"/>
                <w:szCs w:val="20"/>
              </w:rPr>
            </w:pPr>
          </w:p>
        </w:tc>
      </w:tr>
      <w:tr w:rsidR="00B82123" w:rsidRPr="00EA14D1" w14:paraId="320C7EFD" w14:textId="77777777" w:rsidTr="00E26765">
        <w:trPr>
          <w:cantSplit/>
        </w:trPr>
        <w:tc>
          <w:tcPr>
            <w:tcW w:w="2425" w:type="dxa"/>
            <w:tcBorders>
              <w:top w:val="nil"/>
              <w:left w:val="nil"/>
              <w:bottom w:val="nil"/>
              <w:right w:val="nil"/>
            </w:tcBorders>
          </w:tcPr>
          <w:p w14:paraId="480E741A" w14:textId="77777777" w:rsidR="00B82123" w:rsidRPr="00182B8C" w:rsidRDefault="00B82123" w:rsidP="00E26765">
            <w:pPr>
              <w:rPr>
                <w:rFonts w:ascii="Arial" w:hAnsi="Arial" w:cs="Arial"/>
                <w:sz w:val="20"/>
                <w:szCs w:val="20"/>
              </w:rPr>
            </w:pPr>
            <w:r w:rsidRPr="00182B8C">
              <w:rPr>
                <w:rFonts w:ascii="Arial" w:hAnsi="Arial" w:cs="Arial"/>
                <w:sz w:val="20"/>
                <w:szCs w:val="20"/>
              </w:rPr>
              <w:t>Sexual Orientation</w:t>
            </w:r>
          </w:p>
        </w:tc>
        <w:tc>
          <w:tcPr>
            <w:tcW w:w="1081" w:type="dxa"/>
            <w:tcBorders>
              <w:top w:val="nil"/>
              <w:left w:val="nil"/>
              <w:bottom w:val="nil"/>
              <w:right w:val="nil"/>
            </w:tcBorders>
          </w:tcPr>
          <w:p w14:paraId="6D88E202" w14:textId="77777777" w:rsidR="00B82123" w:rsidRPr="00182B8C" w:rsidRDefault="00B82123" w:rsidP="00E26765">
            <w:pPr>
              <w:jc w:val="right"/>
              <w:rPr>
                <w:rFonts w:ascii="Arial" w:hAnsi="Arial" w:cs="Arial"/>
                <w:sz w:val="20"/>
                <w:szCs w:val="20"/>
              </w:rPr>
            </w:pPr>
          </w:p>
        </w:tc>
        <w:tc>
          <w:tcPr>
            <w:tcW w:w="1619" w:type="dxa"/>
            <w:tcBorders>
              <w:top w:val="nil"/>
              <w:left w:val="nil"/>
              <w:bottom w:val="nil"/>
              <w:right w:val="nil"/>
            </w:tcBorders>
          </w:tcPr>
          <w:p w14:paraId="37535B64"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13E5DE20"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74874072" w14:textId="77777777" w:rsidR="00B82123" w:rsidRPr="00182B8C" w:rsidRDefault="00B82123" w:rsidP="00E26765">
            <w:pPr>
              <w:jc w:val="right"/>
              <w:rPr>
                <w:rFonts w:ascii="Arial" w:hAnsi="Arial" w:cs="Arial"/>
                <w:sz w:val="20"/>
                <w:szCs w:val="20"/>
              </w:rPr>
            </w:pPr>
          </w:p>
        </w:tc>
        <w:tc>
          <w:tcPr>
            <w:tcW w:w="1350" w:type="dxa"/>
            <w:tcBorders>
              <w:top w:val="nil"/>
              <w:left w:val="nil"/>
              <w:bottom w:val="nil"/>
              <w:right w:val="nil"/>
            </w:tcBorders>
          </w:tcPr>
          <w:p w14:paraId="03C058EB" w14:textId="77777777" w:rsidR="00B82123" w:rsidRPr="00182B8C" w:rsidRDefault="00B82123" w:rsidP="00E26765">
            <w:pPr>
              <w:jc w:val="right"/>
              <w:rPr>
                <w:rFonts w:ascii="Arial" w:hAnsi="Arial" w:cs="Arial"/>
                <w:sz w:val="20"/>
                <w:szCs w:val="20"/>
              </w:rPr>
            </w:pPr>
          </w:p>
        </w:tc>
        <w:tc>
          <w:tcPr>
            <w:tcW w:w="1075" w:type="dxa"/>
            <w:tcBorders>
              <w:top w:val="nil"/>
              <w:left w:val="nil"/>
              <w:bottom w:val="nil"/>
              <w:right w:val="nil"/>
            </w:tcBorders>
          </w:tcPr>
          <w:p w14:paraId="051FDA75"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0.5244</w:t>
            </w:r>
          </w:p>
        </w:tc>
      </w:tr>
      <w:tr w:rsidR="00B82123" w:rsidRPr="00EA14D1" w14:paraId="204A9264" w14:textId="77777777" w:rsidTr="00E26765">
        <w:trPr>
          <w:cantSplit/>
        </w:trPr>
        <w:tc>
          <w:tcPr>
            <w:tcW w:w="2425" w:type="dxa"/>
            <w:tcBorders>
              <w:top w:val="nil"/>
              <w:left w:val="nil"/>
              <w:bottom w:val="nil"/>
              <w:right w:val="nil"/>
            </w:tcBorders>
          </w:tcPr>
          <w:p w14:paraId="24708A80" w14:textId="77777777" w:rsidR="00B82123" w:rsidRPr="00182B8C" w:rsidRDefault="00B82123" w:rsidP="00E26765">
            <w:pPr>
              <w:rPr>
                <w:rFonts w:ascii="Arial" w:hAnsi="Arial" w:cs="Arial"/>
                <w:sz w:val="20"/>
                <w:szCs w:val="20"/>
              </w:rPr>
            </w:pPr>
            <w:r w:rsidRPr="00182B8C">
              <w:rPr>
                <w:rFonts w:ascii="Arial" w:hAnsi="Arial" w:cs="Arial"/>
                <w:sz w:val="20"/>
                <w:szCs w:val="20"/>
              </w:rPr>
              <w:t xml:space="preserve">     Heterosexual</w:t>
            </w:r>
          </w:p>
        </w:tc>
        <w:tc>
          <w:tcPr>
            <w:tcW w:w="1081" w:type="dxa"/>
            <w:tcBorders>
              <w:top w:val="nil"/>
              <w:left w:val="nil"/>
              <w:bottom w:val="nil"/>
              <w:right w:val="nil"/>
            </w:tcBorders>
          </w:tcPr>
          <w:p w14:paraId="0C7E1B22"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36 (25.5)</w:t>
            </w:r>
          </w:p>
        </w:tc>
        <w:tc>
          <w:tcPr>
            <w:tcW w:w="1619" w:type="dxa"/>
            <w:tcBorders>
              <w:top w:val="nil"/>
              <w:left w:val="nil"/>
              <w:bottom w:val="nil"/>
              <w:right w:val="nil"/>
            </w:tcBorders>
          </w:tcPr>
          <w:p w14:paraId="5CE39787"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 (2.8)</w:t>
            </w:r>
          </w:p>
        </w:tc>
        <w:tc>
          <w:tcPr>
            <w:tcW w:w="1620" w:type="dxa"/>
            <w:tcBorders>
              <w:top w:val="nil"/>
              <w:left w:val="nil"/>
              <w:bottom w:val="nil"/>
              <w:right w:val="nil"/>
            </w:tcBorders>
          </w:tcPr>
          <w:p w14:paraId="22390E61"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9 (6.4)</w:t>
            </w:r>
          </w:p>
        </w:tc>
        <w:tc>
          <w:tcPr>
            <w:tcW w:w="1620" w:type="dxa"/>
            <w:tcBorders>
              <w:top w:val="nil"/>
              <w:left w:val="nil"/>
              <w:bottom w:val="nil"/>
              <w:right w:val="nil"/>
            </w:tcBorders>
          </w:tcPr>
          <w:p w14:paraId="01E96E24"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12 (8.5)</w:t>
            </w:r>
          </w:p>
        </w:tc>
        <w:tc>
          <w:tcPr>
            <w:tcW w:w="1350" w:type="dxa"/>
            <w:tcBorders>
              <w:top w:val="nil"/>
              <w:left w:val="nil"/>
              <w:bottom w:val="nil"/>
              <w:right w:val="nil"/>
            </w:tcBorders>
          </w:tcPr>
          <w:p w14:paraId="733318D1"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11 (7.8)</w:t>
            </w:r>
          </w:p>
        </w:tc>
        <w:tc>
          <w:tcPr>
            <w:tcW w:w="1075" w:type="dxa"/>
            <w:tcBorders>
              <w:top w:val="nil"/>
              <w:left w:val="nil"/>
              <w:bottom w:val="nil"/>
              <w:right w:val="nil"/>
            </w:tcBorders>
          </w:tcPr>
          <w:p w14:paraId="0A4BFD8C" w14:textId="77777777" w:rsidR="00B82123" w:rsidRPr="00182B8C" w:rsidRDefault="00B82123" w:rsidP="00E26765">
            <w:pPr>
              <w:jc w:val="right"/>
              <w:rPr>
                <w:rFonts w:ascii="Arial" w:hAnsi="Arial" w:cs="Arial"/>
                <w:sz w:val="20"/>
                <w:szCs w:val="20"/>
              </w:rPr>
            </w:pPr>
          </w:p>
        </w:tc>
      </w:tr>
      <w:tr w:rsidR="00B82123" w:rsidRPr="00EA14D1" w14:paraId="5565C55F" w14:textId="77777777" w:rsidTr="00E26765">
        <w:trPr>
          <w:cantSplit/>
        </w:trPr>
        <w:tc>
          <w:tcPr>
            <w:tcW w:w="2425" w:type="dxa"/>
            <w:tcBorders>
              <w:top w:val="nil"/>
              <w:left w:val="nil"/>
              <w:bottom w:val="nil"/>
              <w:right w:val="nil"/>
            </w:tcBorders>
          </w:tcPr>
          <w:p w14:paraId="67DED873" w14:textId="77777777" w:rsidR="00B82123" w:rsidRPr="00182B8C" w:rsidRDefault="00B82123" w:rsidP="00E26765">
            <w:pPr>
              <w:rPr>
                <w:rFonts w:ascii="Arial" w:hAnsi="Arial" w:cs="Arial"/>
                <w:sz w:val="20"/>
                <w:szCs w:val="20"/>
              </w:rPr>
            </w:pPr>
            <w:r w:rsidRPr="00182B8C">
              <w:rPr>
                <w:rFonts w:ascii="Arial" w:hAnsi="Arial" w:cs="Arial"/>
                <w:sz w:val="20"/>
                <w:szCs w:val="20"/>
              </w:rPr>
              <w:t xml:space="preserve">     Gay</w:t>
            </w:r>
          </w:p>
        </w:tc>
        <w:tc>
          <w:tcPr>
            <w:tcW w:w="1081" w:type="dxa"/>
            <w:tcBorders>
              <w:top w:val="nil"/>
              <w:left w:val="nil"/>
              <w:bottom w:val="nil"/>
              <w:right w:val="nil"/>
            </w:tcBorders>
          </w:tcPr>
          <w:p w14:paraId="6B22909C"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28 (19.9)</w:t>
            </w:r>
          </w:p>
        </w:tc>
        <w:tc>
          <w:tcPr>
            <w:tcW w:w="1619" w:type="dxa"/>
            <w:tcBorders>
              <w:top w:val="nil"/>
              <w:left w:val="nil"/>
              <w:bottom w:val="nil"/>
              <w:right w:val="nil"/>
            </w:tcBorders>
          </w:tcPr>
          <w:p w14:paraId="2812B2E6"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 (1.4)</w:t>
            </w:r>
          </w:p>
        </w:tc>
        <w:tc>
          <w:tcPr>
            <w:tcW w:w="1620" w:type="dxa"/>
            <w:tcBorders>
              <w:top w:val="nil"/>
              <w:left w:val="nil"/>
              <w:bottom w:val="nil"/>
              <w:right w:val="nil"/>
            </w:tcBorders>
          </w:tcPr>
          <w:p w14:paraId="7065EFB4"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7 (5.0)</w:t>
            </w:r>
          </w:p>
        </w:tc>
        <w:tc>
          <w:tcPr>
            <w:tcW w:w="1620" w:type="dxa"/>
            <w:tcBorders>
              <w:top w:val="nil"/>
              <w:left w:val="nil"/>
              <w:bottom w:val="nil"/>
              <w:right w:val="nil"/>
            </w:tcBorders>
          </w:tcPr>
          <w:p w14:paraId="11A9B78B"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12 (8.5)</w:t>
            </w:r>
          </w:p>
        </w:tc>
        <w:tc>
          <w:tcPr>
            <w:tcW w:w="1350" w:type="dxa"/>
            <w:tcBorders>
              <w:top w:val="nil"/>
              <w:left w:val="nil"/>
              <w:bottom w:val="nil"/>
              <w:right w:val="nil"/>
            </w:tcBorders>
          </w:tcPr>
          <w:p w14:paraId="36F2F962"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7 (5.0)</w:t>
            </w:r>
          </w:p>
        </w:tc>
        <w:tc>
          <w:tcPr>
            <w:tcW w:w="1075" w:type="dxa"/>
            <w:tcBorders>
              <w:top w:val="nil"/>
              <w:left w:val="nil"/>
              <w:bottom w:val="nil"/>
              <w:right w:val="nil"/>
            </w:tcBorders>
          </w:tcPr>
          <w:p w14:paraId="2255ECAF" w14:textId="77777777" w:rsidR="00B82123" w:rsidRPr="00182B8C" w:rsidRDefault="00B82123" w:rsidP="00E26765">
            <w:pPr>
              <w:jc w:val="right"/>
              <w:rPr>
                <w:rFonts w:ascii="Arial" w:hAnsi="Arial" w:cs="Arial"/>
                <w:sz w:val="20"/>
                <w:szCs w:val="20"/>
              </w:rPr>
            </w:pPr>
          </w:p>
        </w:tc>
      </w:tr>
      <w:tr w:rsidR="00B82123" w:rsidRPr="00EA14D1" w14:paraId="3B4D5D2E" w14:textId="77777777" w:rsidTr="00E26765">
        <w:trPr>
          <w:cantSplit/>
        </w:trPr>
        <w:tc>
          <w:tcPr>
            <w:tcW w:w="2425" w:type="dxa"/>
            <w:tcBorders>
              <w:top w:val="nil"/>
              <w:left w:val="nil"/>
              <w:bottom w:val="nil"/>
              <w:right w:val="nil"/>
            </w:tcBorders>
          </w:tcPr>
          <w:p w14:paraId="3C51B883" w14:textId="77777777" w:rsidR="00B82123" w:rsidRPr="00182B8C" w:rsidRDefault="00B82123" w:rsidP="00E26765">
            <w:pPr>
              <w:rPr>
                <w:rFonts w:ascii="Arial" w:hAnsi="Arial" w:cs="Arial"/>
                <w:sz w:val="20"/>
                <w:szCs w:val="20"/>
              </w:rPr>
            </w:pPr>
            <w:r w:rsidRPr="00182B8C">
              <w:rPr>
                <w:rFonts w:ascii="Arial" w:hAnsi="Arial" w:cs="Arial"/>
                <w:sz w:val="20"/>
                <w:szCs w:val="20"/>
              </w:rPr>
              <w:t xml:space="preserve">     I do not label my sexual orientation</w:t>
            </w:r>
          </w:p>
        </w:tc>
        <w:tc>
          <w:tcPr>
            <w:tcW w:w="1081" w:type="dxa"/>
            <w:tcBorders>
              <w:top w:val="nil"/>
              <w:left w:val="nil"/>
              <w:bottom w:val="nil"/>
              <w:right w:val="nil"/>
            </w:tcBorders>
          </w:tcPr>
          <w:p w14:paraId="26203BC1"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19 (13.5)</w:t>
            </w:r>
          </w:p>
        </w:tc>
        <w:tc>
          <w:tcPr>
            <w:tcW w:w="1619" w:type="dxa"/>
            <w:tcBorders>
              <w:top w:val="nil"/>
              <w:left w:val="nil"/>
              <w:bottom w:val="nil"/>
              <w:right w:val="nil"/>
            </w:tcBorders>
          </w:tcPr>
          <w:p w14:paraId="3DA11D80"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 (2.1)</w:t>
            </w:r>
          </w:p>
        </w:tc>
        <w:tc>
          <w:tcPr>
            <w:tcW w:w="1620" w:type="dxa"/>
            <w:tcBorders>
              <w:top w:val="nil"/>
              <w:left w:val="nil"/>
              <w:bottom w:val="nil"/>
              <w:right w:val="nil"/>
            </w:tcBorders>
          </w:tcPr>
          <w:p w14:paraId="68F58ECA"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6 (4.3)</w:t>
            </w:r>
          </w:p>
        </w:tc>
        <w:tc>
          <w:tcPr>
            <w:tcW w:w="1620" w:type="dxa"/>
            <w:tcBorders>
              <w:top w:val="nil"/>
              <w:left w:val="nil"/>
              <w:bottom w:val="nil"/>
              <w:right w:val="nil"/>
            </w:tcBorders>
          </w:tcPr>
          <w:p w14:paraId="2F73CCA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6 (4.3)</w:t>
            </w:r>
          </w:p>
        </w:tc>
        <w:tc>
          <w:tcPr>
            <w:tcW w:w="1350" w:type="dxa"/>
            <w:tcBorders>
              <w:top w:val="nil"/>
              <w:left w:val="nil"/>
              <w:bottom w:val="nil"/>
              <w:right w:val="nil"/>
            </w:tcBorders>
          </w:tcPr>
          <w:p w14:paraId="087FD4E7"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 (2.8)</w:t>
            </w:r>
          </w:p>
        </w:tc>
        <w:tc>
          <w:tcPr>
            <w:tcW w:w="1075" w:type="dxa"/>
            <w:tcBorders>
              <w:top w:val="nil"/>
              <w:left w:val="nil"/>
              <w:bottom w:val="nil"/>
              <w:right w:val="nil"/>
            </w:tcBorders>
          </w:tcPr>
          <w:p w14:paraId="2B176368" w14:textId="77777777" w:rsidR="00B82123" w:rsidRPr="00182B8C" w:rsidRDefault="00B82123" w:rsidP="00E26765">
            <w:pPr>
              <w:jc w:val="right"/>
              <w:rPr>
                <w:rFonts w:ascii="Arial" w:hAnsi="Arial" w:cs="Arial"/>
                <w:sz w:val="20"/>
                <w:szCs w:val="20"/>
              </w:rPr>
            </w:pPr>
          </w:p>
        </w:tc>
      </w:tr>
      <w:tr w:rsidR="00B82123" w:rsidRPr="00EA14D1" w14:paraId="62AADE69" w14:textId="77777777" w:rsidTr="00E26765">
        <w:trPr>
          <w:cantSplit/>
        </w:trPr>
        <w:tc>
          <w:tcPr>
            <w:tcW w:w="2425" w:type="dxa"/>
            <w:tcBorders>
              <w:top w:val="nil"/>
              <w:left w:val="nil"/>
              <w:bottom w:val="nil"/>
              <w:right w:val="nil"/>
            </w:tcBorders>
          </w:tcPr>
          <w:p w14:paraId="21FC83BB"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 xml:space="preserve">     Lesbian</w:t>
            </w:r>
          </w:p>
        </w:tc>
        <w:tc>
          <w:tcPr>
            <w:tcW w:w="1081" w:type="dxa"/>
            <w:tcBorders>
              <w:top w:val="nil"/>
              <w:left w:val="nil"/>
              <w:bottom w:val="nil"/>
              <w:right w:val="nil"/>
            </w:tcBorders>
          </w:tcPr>
          <w:p w14:paraId="6F56647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18 (12.8)</w:t>
            </w:r>
          </w:p>
        </w:tc>
        <w:tc>
          <w:tcPr>
            <w:tcW w:w="1619" w:type="dxa"/>
            <w:tcBorders>
              <w:top w:val="nil"/>
              <w:left w:val="nil"/>
              <w:bottom w:val="nil"/>
              <w:right w:val="nil"/>
            </w:tcBorders>
          </w:tcPr>
          <w:p w14:paraId="6059FB28"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 (1.4)</w:t>
            </w:r>
          </w:p>
        </w:tc>
        <w:tc>
          <w:tcPr>
            <w:tcW w:w="1620" w:type="dxa"/>
            <w:tcBorders>
              <w:top w:val="nil"/>
              <w:left w:val="nil"/>
              <w:bottom w:val="nil"/>
              <w:right w:val="nil"/>
            </w:tcBorders>
          </w:tcPr>
          <w:p w14:paraId="77050F29"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8 (5.7)</w:t>
            </w:r>
          </w:p>
        </w:tc>
        <w:tc>
          <w:tcPr>
            <w:tcW w:w="1620" w:type="dxa"/>
            <w:tcBorders>
              <w:top w:val="nil"/>
              <w:left w:val="nil"/>
              <w:bottom w:val="nil"/>
              <w:right w:val="nil"/>
            </w:tcBorders>
          </w:tcPr>
          <w:p w14:paraId="18238BB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 (2.8)</w:t>
            </w:r>
          </w:p>
        </w:tc>
        <w:tc>
          <w:tcPr>
            <w:tcW w:w="1350" w:type="dxa"/>
            <w:tcBorders>
              <w:top w:val="nil"/>
              <w:left w:val="nil"/>
              <w:bottom w:val="nil"/>
              <w:right w:val="nil"/>
            </w:tcBorders>
          </w:tcPr>
          <w:p w14:paraId="26B47E3F"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 (2.8)</w:t>
            </w:r>
          </w:p>
        </w:tc>
        <w:tc>
          <w:tcPr>
            <w:tcW w:w="1075" w:type="dxa"/>
            <w:tcBorders>
              <w:top w:val="nil"/>
              <w:left w:val="nil"/>
              <w:bottom w:val="nil"/>
              <w:right w:val="nil"/>
            </w:tcBorders>
          </w:tcPr>
          <w:p w14:paraId="755BED48" w14:textId="77777777" w:rsidR="00B82123" w:rsidRPr="00182B8C" w:rsidRDefault="00B82123" w:rsidP="00E26765">
            <w:pPr>
              <w:jc w:val="right"/>
              <w:rPr>
                <w:rFonts w:ascii="Arial" w:hAnsi="Arial" w:cs="Arial"/>
                <w:sz w:val="20"/>
                <w:szCs w:val="20"/>
              </w:rPr>
            </w:pPr>
          </w:p>
        </w:tc>
      </w:tr>
      <w:tr w:rsidR="00B82123" w:rsidRPr="00EA14D1" w14:paraId="40A25A92" w14:textId="77777777" w:rsidTr="00E26765">
        <w:trPr>
          <w:cantSplit/>
        </w:trPr>
        <w:tc>
          <w:tcPr>
            <w:tcW w:w="2425" w:type="dxa"/>
            <w:tcBorders>
              <w:top w:val="nil"/>
              <w:left w:val="nil"/>
              <w:bottom w:val="nil"/>
              <w:right w:val="nil"/>
            </w:tcBorders>
          </w:tcPr>
          <w:p w14:paraId="50235AB4"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 xml:space="preserve">     Bisexual</w:t>
            </w:r>
          </w:p>
        </w:tc>
        <w:tc>
          <w:tcPr>
            <w:tcW w:w="1081" w:type="dxa"/>
            <w:tcBorders>
              <w:top w:val="nil"/>
              <w:left w:val="nil"/>
              <w:bottom w:val="nil"/>
              <w:right w:val="nil"/>
            </w:tcBorders>
          </w:tcPr>
          <w:p w14:paraId="775B8F31"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17 (12.1)</w:t>
            </w:r>
          </w:p>
        </w:tc>
        <w:tc>
          <w:tcPr>
            <w:tcW w:w="1619" w:type="dxa"/>
            <w:tcBorders>
              <w:top w:val="nil"/>
              <w:left w:val="nil"/>
              <w:bottom w:val="nil"/>
              <w:right w:val="nil"/>
            </w:tcBorders>
          </w:tcPr>
          <w:p w14:paraId="0E9148E9"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 (2.1)</w:t>
            </w:r>
          </w:p>
        </w:tc>
        <w:tc>
          <w:tcPr>
            <w:tcW w:w="1620" w:type="dxa"/>
            <w:tcBorders>
              <w:top w:val="nil"/>
              <w:left w:val="nil"/>
              <w:bottom w:val="nil"/>
              <w:right w:val="nil"/>
            </w:tcBorders>
          </w:tcPr>
          <w:p w14:paraId="76A6BABA"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8 (5.7)</w:t>
            </w:r>
          </w:p>
        </w:tc>
        <w:tc>
          <w:tcPr>
            <w:tcW w:w="1620" w:type="dxa"/>
            <w:tcBorders>
              <w:top w:val="nil"/>
              <w:left w:val="nil"/>
              <w:bottom w:val="nil"/>
              <w:right w:val="nil"/>
            </w:tcBorders>
          </w:tcPr>
          <w:p w14:paraId="75567897"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 (1.4)</w:t>
            </w:r>
          </w:p>
        </w:tc>
        <w:tc>
          <w:tcPr>
            <w:tcW w:w="1350" w:type="dxa"/>
            <w:tcBorders>
              <w:top w:val="nil"/>
              <w:left w:val="nil"/>
              <w:bottom w:val="nil"/>
              <w:right w:val="nil"/>
            </w:tcBorders>
          </w:tcPr>
          <w:p w14:paraId="115D1EFC"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 (2.8)</w:t>
            </w:r>
          </w:p>
        </w:tc>
        <w:tc>
          <w:tcPr>
            <w:tcW w:w="1075" w:type="dxa"/>
            <w:tcBorders>
              <w:top w:val="nil"/>
              <w:left w:val="nil"/>
              <w:bottom w:val="nil"/>
              <w:right w:val="nil"/>
            </w:tcBorders>
          </w:tcPr>
          <w:p w14:paraId="3C7A7334" w14:textId="77777777" w:rsidR="00B82123" w:rsidRPr="00182B8C" w:rsidRDefault="00B82123" w:rsidP="00E26765">
            <w:pPr>
              <w:jc w:val="right"/>
              <w:rPr>
                <w:rFonts w:ascii="Arial" w:hAnsi="Arial" w:cs="Arial"/>
                <w:sz w:val="20"/>
                <w:szCs w:val="20"/>
              </w:rPr>
            </w:pPr>
          </w:p>
        </w:tc>
      </w:tr>
      <w:tr w:rsidR="00B82123" w:rsidRPr="00EA14D1" w14:paraId="6CFFBD53" w14:textId="77777777" w:rsidTr="00E26765">
        <w:trPr>
          <w:cantSplit/>
        </w:trPr>
        <w:tc>
          <w:tcPr>
            <w:tcW w:w="2425" w:type="dxa"/>
            <w:tcBorders>
              <w:top w:val="nil"/>
              <w:left w:val="nil"/>
              <w:bottom w:val="nil"/>
              <w:right w:val="nil"/>
            </w:tcBorders>
          </w:tcPr>
          <w:p w14:paraId="2F797439"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 xml:space="preserve">     Queer</w:t>
            </w:r>
          </w:p>
        </w:tc>
        <w:tc>
          <w:tcPr>
            <w:tcW w:w="1081" w:type="dxa"/>
            <w:tcBorders>
              <w:top w:val="nil"/>
              <w:left w:val="nil"/>
              <w:bottom w:val="nil"/>
              <w:right w:val="nil"/>
            </w:tcBorders>
          </w:tcPr>
          <w:p w14:paraId="616C78BC"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8 (5.7)</w:t>
            </w:r>
          </w:p>
        </w:tc>
        <w:tc>
          <w:tcPr>
            <w:tcW w:w="1619" w:type="dxa"/>
            <w:tcBorders>
              <w:top w:val="nil"/>
              <w:left w:val="nil"/>
              <w:bottom w:val="nil"/>
              <w:right w:val="nil"/>
            </w:tcBorders>
          </w:tcPr>
          <w:p w14:paraId="1960AFD2"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 (1.4)</w:t>
            </w:r>
          </w:p>
        </w:tc>
        <w:tc>
          <w:tcPr>
            <w:tcW w:w="1620" w:type="dxa"/>
            <w:tcBorders>
              <w:top w:val="nil"/>
              <w:left w:val="nil"/>
              <w:bottom w:val="nil"/>
              <w:right w:val="nil"/>
            </w:tcBorders>
          </w:tcPr>
          <w:p w14:paraId="2D45D7DE"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5 (3.5)</w:t>
            </w:r>
          </w:p>
        </w:tc>
        <w:tc>
          <w:tcPr>
            <w:tcW w:w="1620" w:type="dxa"/>
            <w:tcBorders>
              <w:top w:val="nil"/>
              <w:left w:val="nil"/>
              <w:bottom w:val="nil"/>
              <w:right w:val="nil"/>
            </w:tcBorders>
          </w:tcPr>
          <w:p w14:paraId="6B772B8C"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(.7)</w:t>
            </w:r>
          </w:p>
        </w:tc>
        <w:tc>
          <w:tcPr>
            <w:tcW w:w="1350" w:type="dxa"/>
            <w:tcBorders>
              <w:top w:val="nil"/>
              <w:left w:val="nil"/>
              <w:bottom w:val="nil"/>
              <w:right w:val="nil"/>
            </w:tcBorders>
          </w:tcPr>
          <w:p w14:paraId="55CE9A23"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075" w:type="dxa"/>
            <w:tcBorders>
              <w:top w:val="nil"/>
              <w:left w:val="nil"/>
              <w:bottom w:val="nil"/>
              <w:right w:val="nil"/>
            </w:tcBorders>
          </w:tcPr>
          <w:p w14:paraId="71FC095A" w14:textId="77777777" w:rsidR="00B82123" w:rsidRPr="00182B8C" w:rsidRDefault="00B82123" w:rsidP="00E26765">
            <w:pPr>
              <w:jc w:val="right"/>
              <w:rPr>
                <w:rFonts w:ascii="Arial" w:hAnsi="Arial" w:cs="Arial"/>
                <w:sz w:val="20"/>
                <w:szCs w:val="20"/>
              </w:rPr>
            </w:pPr>
          </w:p>
        </w:tc>
      </w:tr>
      <w:tr w:rsidR="00B82123" w:rsidRPr="00EA14D1" w14:paraId="4FD16E9C" w14:textId="77777777" w:rsidTr="00E26765">
        <w:trPr>
          <w:cantSplit/>
        </w:trPr>
        <w:tc>
          <w:tcPr>
            <w:tcW w:w="2425" w:type="dxa"/>
            <w:tcBorders>
              <w:top w:val="nil"/>
              <w:left w:val="nil"/>
              <w:bottom w:val="nil"/>
              <w:right w:val="nil"/>
            </w:tcBorders>
          </w:tcPr>
          <w:p w14:paraId="2A0F0E44"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 xml:space="preserve">     Questioning</w:t>
            </w:r>
          </w:p>
        </w:tc>
        <w:tc>
          <w:tcPr>
            <w:tcW w:w="1081" w:type="dxa"/>
            <w:tcBorders>
              <w:top w:val="nil"/>
              <w:left w:val="nil"/>
              <w:bottom w:val="nil"/>
              <w:right w:val="nil"/>
            </w:tcBorders>
          </w:tcPr>
          <w:p w14:paraId="1EA31CF3"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7 (5.0)</w:t>
            </w:r>
          </w:p>
        </w:tc>
        <w:tc>
          <w:tcPr>
            <w:tcW w:w="1619" w:type="dxa"/>
            <w:tcBorders>
              <w:top w:val="nil"/>
              <w:left w:val="nil"/>
              <w:bottom w:val="nil"/>
              <w:right w:val="nil"/>
            </w:tcBorders>
          </w:tcPr>
          <w:p w14:paraId="729A4C5F"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(.7)</w:t>
            </w:r>
          </w:p>
        </w:tc>
        <w:tc>
          <w:tcPr>
            <w:tcW w:w="1620" w:type="dxa"/>
            <w:tcBorders>
              <w:top w:val="nil"/>
              <w:left w:val="nil"/>
              <w:bottom w:val="nil"/>
              <w:right w:val="nil"/>
            </w:tcBorders>
          </w:tcPr>
          <w:p w14:paraId="2470DE43"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 (1.4)</w:t>
            </w:r>
          </w:p>
        </w:tc>
        <w:tc>
          <w:tcPr>
            <w:tcW w:w="1620" w:type="dxa"/>
            <w:tcBorders>
              <w:top w:val="nil"/>
              <w:left w:val="nil"/>
              <w:bottom w:val="nil"/>
              <w:right w:val="nil"/>
            </w:tcBorders>
          </w:tcPr>
          <w:p w14:paraId="190B6CA9"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 (1.4)</w:t>
            </w:r>
          </w:p>
        </w:tc>
        <w:tc>
          <w:tcPr>
            <w:tcW w:w="1350" w:type="dxa"/>
            <w:tcBorders>
              <w:top w:val="nil"/>
              <w:left w:val="nil"/>
              <w:bottom w:val="nil"/>
              <w:right w:val="nil"/>
            </w:tcBorders>
          </w:tcPr>
          <w:p w14:paraId="66544B56"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 (1.4)</w:t>
            </w:r>
          </w:p>
        </w:tc>
        <w:tc>
          <w:tcPr>
            <w:tcW w:w="1075" w:type="dxa"/>
            <w:tcBorders>
              <w:top w:val="nil"/>
              <w:left w:val="nil"/>
              <w:bottom w:val="nil"/>
              <w:right w:val="nil"/>
            </w:tcBorders>
          </w:tcPr>
          <w:p w14:paraId="4ADB0812" w14:textId="77777777" w:rsidR="00B82123" w:rsidRPr="00182B8C" w:rsidRDefault="00B82123" w:rsidP="00E26765">
            <w:pPr>
              <w:jc w:val="right"/>
              <w:rPr>
                <w:rFonts w:ascii="Arial" w:hAnsi="Arial" w:cs="Arial"/>
                <w:sz w:val="20"/>
                <w:szCs w:val="20"/>
              </w:rPr>
            </w:pPr>
          </w:p>
        </w:tc>
      </w:tr>
      <w:tr w:rsidR="00B82123" w:rsidRPr="00EA14D1" w14:paraId="7A2FAB6D" w14:textId="77777777" w:rsidTr="00E26765">
        <w:trPr>
          <w:cantSplit/>
        </w:trPr>
        <w:tc>
          <w:tcPr>
            <w:tcW w:w="2425" w:type="dxa"/>
            <w:tcBorders>
              <w:top w:val="nil"/>
              <w:left w:val="nil"/>
              <w:bottom w:val="nil"/>
              <w:right w:val="nil"/>
            </w:tcBorders>
          </w:tcPr>
          <w:p w14:paraId="308D28DF"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 xml:space="preserve">     Asexual</w:t>
            </w:r>
          </w:p>
        </w:tc>
        <w:tc>
          <w:tcPr>
            <w:tcW w:w="1081" w:type="dxa"/>
            <w:tcBorders>
              <w:top w:val="nil"/>
              <w:left w:val="nil"/>
              <w:bottom w:val="nil"/>
              <w:right w:val="nil"/>
            </w:tcBorders>
          </w:tcPr>
          <w:p w14:paraId="3265B074"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6 (4.3)</w:t>
            </w:r>
          </w:p>
        </w:tc>
        <w:tc>
          <w:tcPr>
            <w:tcW w:w="1619" w:type="dxa"/>
            <w:tcBorders>
              <w:top w:val="nil"/>
              <w:left w:val="nil"/>
              <w:bottom w:val="nil"/>
              <w:right w:val="nil"/>
            </w:tcBorders>
          </w:tcPr>
          <w:p w14:paraId="022F29E3"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620" w:type="dxa"/>
            <w:tcBorders>
              <w:top w:val="nil"/>
              <w:left w:val="nil"/>
              <w:bottom w:val="nil"/>
              <w:right w:val="nil"/>
            </w:tcBorders>
          </w:tcPr>
          <w:p w14:paraId="66669179"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5 (3.5)</w:t>
            </w:r>
          </w:p>
        </w:tc>
        <w:tc>
          <w:tcPr>
            <w:tcW w:w="1620" w:type="dxa"/>
            <w:tcBorders>
              <w:top w:val="nil"/>
              <w:left w:val="nil"/>
              <w:bottom w:val="nil"/>
              <w:right w:val="nil"/>
            </w:tcBorders>
          </w:tcPr>
          <w:p w14:paraId="07E7CF04"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350" w:type="dxa"/>
            <w:tcBorders>
              <w:top w:val="nil"/>
              <w:left w:val="nil"/>
              <w:bottom w:val="nil"/>
              <w:right w:val="nil"/>
            </w:tcBorders>
          </w:tcPr>
          <w:p w14:paraId="62FD80D4"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(0.7)</w:t>
            </w:r>
          </w:p>
        </w:tc>
        <w:tc>
          <w:tcPr>
            <w:tcW w:w="1075" w:type="dxa"/>
            <w:tcBorders>
              <w:top w:val="nil"/>
              <w:left w:val="nil"/>
              <w:bottom w:val="nil"/>
              <w:right w:val="nil"/>
            </w:tcBorders>
          </w:tcPr>
          <w:p w14:paraId="32441D95" w14:textId="77777777" w:rsidR="00B82123" w:rsidRPr="00182B8C" w:rsidRDefault="00B82123" w:rsidP="00E26765">
            <w:pPr>
              <w:jc w:val="right"/>
              <w:rPr>
                <w:rFonts w:ascii="Arial" w:hAnsi="Arial" w:cs="Arial"/>
                <w:sz w:val="20"/>
                <w:szCs w:val="20"/>
              </w:rPr>
            </w:pPr>
          </w:p>
        </w:tc>
      </w:tr>
      <w:tr w:rsidR="00B82123" w:rsidRPr="00EA14D1" w14:paraId="081029BC" w14:textId="77777777" w:rsidTr="00E26765">
        <w:trPr>
          <w:cantSplit/>
        </w:trPr>
        <w:tc>
          <w:tcPr>
            <w:tcW w:w="2425" w:type="dxa"/>
            <w:tcBorders>
              <w:top w:val="nil"/>
              <w:left w:val="nil"/>
              <w:bottom w:val="nil"/>
              <w:right w:val="nil"/>
            </w:tcBorders>
          </w:tcPr>
          <w:p w14:paraId="11D06DAF"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 xml:space="preserve">     Other</w:t>
            </w:r>
          </w:p>
        </w:tc>
        <w:tc>
          <w:tcPr>
            <w:tcW w:w="1081" w:type="dxa"/>
            <w:tcBorders>
              <w:top w:val="nil"/>
              <w:left w:val="nil"/>
              <w:bottom w:val="nil"/>
              <w:right w:val="nil"/>
            </w:tcBorders>
          </w:tcPr>
          <w:p w14:paraId="040C9A6F"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 (1.4)</w:t>
            </w:r>
          </w:p>
        </w:tc>
        <w:tc>
          <w:tcPr>
            <w:tcW w:w="1619" w:type="dxa"/>
            <w:tcBorders>
              <w:top w:val="nil"/>
              <w:left w:val="nil"/>
              <w:bottom w:val="nil"/>
              <w:right w:val="nil"/>
            </w:tcBorders>
          </w:tcPr>
          <w:p w14:paraId="728D4F37"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620" w:type="dxa"/>
            <w:tcBorders>
              <w:top w:val="nil"/>
              <w:left w:val="nil"/>
              <w:bottom w:val="nil"/>
              <w:right w:val="nil"/>
            </w:tcBorders>
          </w:tcPr>
          <w:p w14:paraId="3224E858"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(0.7)</w:t>
            </w:r>
          </w:p>
        </w:tc>
        <w:tc>
          <w:tcPr>
            <w:tcW w:w="1620" w:type="dxa"/>
            <w:tcBorders>
              <w:top w:val="nil"/>
              <w:left w:val="nil"/>
              <w:bottom w:val="nil"/>
              <w:right w:val="nil"/>
            </w:tcBorders>
          </w:tcPr>
          <w:p w14:paraId="4CF23915"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350" w:type="dxa"/>
            <w:tcBorders>
              <w:top w:val="nil"/>
              <w:left w:val="nil"/>
              <w:bottom w:val="nil"/>
              <w:right w:val="nil"/>
            </w:tcBorders>
          </w:tcPr>
          <w:p w14:paraId="0384AE8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(0.7)</w:t>
            </w:r>
          </w:p>
        </w:tc>
        <w:tc>
          <w:tcPr>
            <w:tcW w:w="1075" w:type="dxa"/>
            <w:tcBorders>
              <w:top w:val="nil"/>
              <w:left w:val="nil"/>
              <w:bottom w:val="nil"/>
              <w:right w:val="nil"/>
            </w:tcBorders>
          </w:tcPr>
          <w:p w14:paraId="14291B7C" w14:textId="77777777" w:rsidR="00B82123" w:rsidRPr="00182B8C" w:rsidRDefault="00B82123" w:rsidP="00E26765">
            <w:pPr>
              <w:jc w:val="right"/>
              <w:rPr>
                <w:rFonts w:ascii="Arial" w:hAnsi="Arial" w:cs="Arial"/>
                <w:sz w:val="20"/>
                <w:szCs w:val="20"/>
              </w:rPr>
            </w:pPr>
          </w:p>
        </w:tc>
      </w:tr>
      <w:tr w:rsidR="00B82123" w:rsidRPr="00EA14D1" w14:paraId="1BC6C093" w14:textId="77777777" w:rsidTr="00E26765">
        <w:trPr>
          <w:cantSplit/>
        </w:trPr>
        <w:tc>
          <w:tcPr>
            <w:tcW w:w="2425" w:type="dxa"/>
            <w:tcBorders>
              <w:top w:val="nil"/>
              <w:left w:val="nil"/>
              <w:bottom w:val="nil"/>
              <w:right w:val="nil"/>
            </w:tcBorders>
          </w:tcPr>
          <w:p w14:paraId="6F1DC1EC" w14:textId="77777777" w:rsidR="00B82123" w:rsidRPr="00182B8C" w:rsidRDefault="00B82123" w:rsidP="00E26765">
            <w:pPr>
              <w:ind w:left="180"/>
              <w:rPr>
                <w:rFonts w:ascii="Arial" w:hAnsi="Arial" w:cs="Arial"/>
                <w:sz w:val="20"/>
                <w:szCs w:val="20"/>
              </w:rPr>
            </w:pPr>
          </w:p>
        </w:tc>
        <w:tc>
          <w:tcPr>
            <w:tcW w:w="1081" w:type="dxa"/>
            <w:tcBorders>
              <w:top w:val="nil"/>
              <w:left w:val="nil"/>
              <w:bottom w:val="nil"/>
              <w:right w:val="nil"/>
            </w:tcBorders>
          </w:tcPr>
          <w:p w14:paraId="63A57684" w14:textId="77777777" w:rsidR="00B82123" w:rsidRPr="00182B8C" w:rsidRDefault="00B82123" w:rsidP="00E26765">
            <w:pPr>
              <w:jc w:val="right"/>
              <w:rPr>
                <w:rFonts w:ascii="Arial" w:hAnsi="Arial" w:cs="Arial"/>
                <w:sz w:val="20"/>
                <w:szCs w:val="20"/>
              </w:rPr>
            </w:pPr>
          </w:p>
        </w:tc>
        <w:tc>
          <w:tcPr>
            <w:tcW w:w="1619" w:type="dxa"/>
            <w:tcBorders>
              <w:top w:val="nil"/>
              <w:left w:val="nil"/>
              <w:bottom w:val="nil"/>
              <w:right w:val="nil"/>
            </w:tcBorders>
          </w:tcPr>
          <w:p w14:paraId="5DC0827D"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3D5ADBC3"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61ADA653" w14:textId="77777777" w:rsidR="00B82123" w:rsidRPr="00182B8C" w:rsidRDefault="00B82123" w:rsidP="00E26765">
            <w:pPr>
              <w:jc w:val="right"/>
              <w:rPr>
                <w:rFonts w:ascii="Arial" w:hAnsi="Arial" w:cs="Arial"/>
                <w:sz w:val="20"/>
                <w:szCs w:val="20"/>
              </w:rPr>
            </w:pPr>
          </w:p>
        </w:tc>
        <w:tc>
          <w:tcPr>
            <w:tcW w:w="1350" w:type="dxa"/>
            <w:tcBorders>
              <w:top w:val="nil"/>
              <w:left w:val="nil"/>
              <w:bottom w:val="nil"/>
              <w:right w:val="nil"/>
            </w:tcBorders>
          </w:tcPr>
          <w:p w14:paraId="5DD299DD" w14:textId="77777777" w:rsidR="00B82123" w:rsidRPr="00182B8C" w:rsidRDefault="00B82123" w:rsidP="00E26765">
            <w:pPr>
              <w:jc w:val="right"/>
              <w:rPr>
                <w:rFonts w:ascii="Arial" w:hAnsi="Arial" w:cs="Arial"/>
                <w:sz w:val="20"/>
                <w:szCs w:val="20"/>
              </w:rPr>
            </w:pPr>
          </w:p>
        </w:tc>
        <w:tc>
          <w:tcPr>
            <w:tcW w:w="1075" w:type="dxa"/>
            <w:tcBorders>
              <w:top w:val="nil"/>
              <w:left w:val="nil"/>
              <w:bottom w:val="nil"/>
              <w:right w:val="nil"/>
            </w:tcBorders>
          </w:tcPr>
          <w:p w14:paraId="736599B6" w14:textId="77777777" w:rsidR="00B82123" w:rsidRPr="00182B8C" w:rsidRDefault="00B82123" w:rsidP="00E26765">
            <w:pPr>
              <w:jc w:val="right"/>
              <w:rPr>
                <w:rFonts w:ascii="Arial" w:hAnsi="Arial" w:cs="Arial"/>
                <w:sz w:val="20"/>
                <w:szCs w:val="20"/>
              </w:rPr>
            </w:pPr>
          </w:p>
        </w:tc>
      </w:tr>
      <w:tr w:rsidR="00B82123" w:rsidRPr="00EA14D1" w14:paraId="793CC703" w14:textId="77777777" w:rsidTr="00E26765">
        <w:trPr>
          <w:cantSplit/>
        </w:trPr>
        <w:tc>
          <w:tcPr>
            <w:tcW w:w="2425" w:type="dxa"/>
            <w:tcBorders>
              <w:top w:val="nil"/>
              <w:left w:val="nil"/>
              <w:bottom w:val="nil"/>
              <w:right w:val="nil"/>
            </w:tcBorders>
          </w:tcPr>
          <w:p w14:paraId="32D678C8"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Race</w:t>
            </w:r>
          </w:p>
        </w:tc>
        <w:tc>
          <w:tcPr>
            <w:tcW w:w="1081" w:type="dxa"/>
            <w:tcBorders>
              <w:top w:val="nil"/>
              <w:left w:val="nil"/>
              <w:bottom w:val="nil"/>
              <w:right w:val="nil"/>
            </w:tcBorders>
          </w:tcPr>
          <w:p w14:paraId="68E45F07" w14:textId="77777777" w:rsidR="00B82123" w:rsidRPr="00182B8C" w:rsidRDefault="00B82123" w:rsidP="00E26765">
            <w:pPr>
              <w:jc w:val="right"/>
              <w:rPr>
                <w:rFonts w:ascii="Arial" w:hAnsi="Arial" w:cs="Arial"/>
                <w:sz w:val="20"/>
                <w:szCs w:val="20"/>
              </w:rPr>
            </w:pPr>
          </w:p>
        </w:tc>
        <w:tc>
          <w:tcPr>
            <w:tcW w:w="1619" w:type="dxa"/>
            <w:tcBorders>
              <w:top w:val="nil"/>
              <w:left w:val="nil"/>
              <w:bottom w:val="nil"/>
              <w:right w:val="nil"/>
            </w:tcBorders>
          </w:tcPr>
          <w:p w14:paraId="1C1E8F99"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5B77A451"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17E7990F" w14:textId="77777777" w:rsidR="00B82123" w:rsidRPr="00182B8C" w:rsidRDefault="00B82123" w:rsidP="00E26765">
            <w:pPr>
              <w:jc w:val="right"/>
              <w:rPr>
                <w:rFonts w:ascii="Arial" w:hAnsi="Arial" w:cs="Arial"/>
                <w:sz w:val="20"/>
                <w:szCs w:val="20"/>
              </w:rPr>
            </w:pPr>
          </w:p>
        </w:tc>
        <w:tc>
          <w:tcPr>
            <w:tcW w:w="1350" w:type="dxa"/>
            <w:tcBorders>
              <w:top w:val="nil"/>
              <w:left w:val="nil"/>
              <w:bottom w:val="nil"/>
              <w:right w:val="nil"/>
            </w:tcBorders>
          </w:tcPr>
          <w:p w14:paraId="2AE7A1ED" w14:textId="77777777" w:rsidR="00B82123" w:rsidRPr="00182B8C" w:rsidRDefault="00B82123" w:rsidP="00E26765">
            <w:pPr>
              <w:jc w:val="right"/>
              <w:rPr>
                <w:rFonts w:ascii="Arial" w:hAnsi="Arial" w:cs="Arial"/>
                <w:sz w:val="20"/>
                <w:szCs w:val="20"/>
              </w:rPr>
            </w:pPr>
          </w:p>
        </w:tc>
        <w:tc>
          <w:tcPr>
            <w:tcW w:w="1075" w:type="dxa"/>
            <w:tcBorders>
              <w:top w:val="nil"/>
              <w:left w:val="nil"/>
              <w:bottom w:val="nil"/>
              <w:right w:val="nil"/>
            </w:tcBorders>
          </w:tcPr>
          <w:p w14:paraId="133BD3E5"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0.0306</w:t>
            </w:r>
          </w:p>
        </w:tc>
      </w:tr>
      <w:tr w:rsidR="00B82123" w:rsidRPr="00EA14D1" w14:paraId="064AF5F1" w14:textId="77777777" w:rsidTr="00E26765">
        <w:trPr>
          <w:cantSplit/>
        </w:trPr>
        <w:tc>
          <w:tcPr>
            <w:tcW w:w="2425" w:type="dxa"/>
            <w:tcBorders>
              <w:top w:val="nil"/>
              <w:left w:val="nil"/>
              <w:bottom w:val="nil"/>
              <w:right w:val="nil"/>
            </w:tcBorders>
          </w:tcPr>
          <w:p w14:paraId="2BABC197"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 xml:space="preserve">    White</w:t>
            </w:r>
          </w:p>
        </w:tc>
        <w:tc>
          <w:tcPr>
            <w:tcW w:w="1081" w:type="dxa"/>
            <w:tcBorders>
              <w:top w:val="nil"/>
              <w:left w:val="nil"/>
              <w:bottom w:val="nil"/>
              <w:right w:val="nil"/>
            </w:tcBorders>
          </w:tcPr>
          <w:p w14:paraId="772E8F4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91 (64.5)</w:t>
            </w:r>
          </w:p>
        </w:tc>
        <w:tc>
          <w:tcPr>
            <w:tcW w:w="1619" w:type="dxa"/>
            <w:tcBorders>
              <w:top w:val="nil"/>
              <w:left w:val="nil"/>
              <w:bottom w:val="nil"/>
              <w:right w:val="nil"/>
            </w:tcBorders>
          </w:tcPr>
          <w:p w14:paraId="503C67D2"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14 (9.9)</w:t>
            </w:r>
          </w:p>
        </w:tc>
        <w:tc>
          <w:tcPr>
            <w:tcW w:w="1620" w:type="dxa"/>
            <w:tcBorders>
              <w:top w:val="nil"/>
              <w:left w:val="nil"/>
              <w:bottom w:val="nil"/>
              <w:right w:val="nil"/>
            </w:tcBorders>
          </w:tcPr>
          <w:p w14:paraId="3867BE07"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38 (27.0)</w:t>
            </w:r>
          </w:p>
        </w:tc>
        <w:tc>
          <w:tcPr>
            <w:tcW w:w="1620" w:type="dxa"/>
            <w:tcBorders>
              <w:top w:val="nil"/>
              <w:left w:val="nil"/>
              <w:bottom w:val="nil"/>
              <w:right w:val="nil"/>
            </w:tcBorders>
          </w:tcPr>
          <w:p w14:paraId="7EF1EB1B"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17 (12.1)</w:t>
            </w:r>
          </w:p>
        </w:tc>
        <w:tc>
          <w:tcPr>
            <w:tcW w:w="1350" w:type="dxa"/>
            <w:tcBorders>
              <w:top w:val="nil"/>
              <w:left w:val="nil"/>
              <w:bottom w:val="nil"/>
              <w:right w:val="nil"/>
            </w:tcBorders>
          </w:tcPr>
          <w:p w14:paraId="21D55F79"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22 (15.6)</w:t>
            </w:r>
          </w:p>
        </w:tc>
        <w:tc>
          <w:tcPr>
            <w:tcW w:w="1075" w:type="dxa"/>
            <w:tcBorders>
              <w:top w:val="nil"/>
              <w:left w:val="nil"/>
              <w:bottom w:val="nil"/>
              <w:right w:val="nil"/>
            </w:tcBorders>
          </w:tcPr>
          <w:p w14:paraId="11BC77C2" w14:textId="77777777" w:rsidR="00B82123" w:rsidRPr="00182B8C" w:rsidRDefault="00B82123" w:rsidP="00E26765">
            <w:pPr>
              <w:jc w:val="right"/>
              <w:rPr>
                <w:rFonts w:ascii="Arial" w:hAnsi="Arial" w:cs="Arial"/>
                <w:sz w:val="20"/>
                <w:szCs w:val="20"/>
              </w:rPr>
            </w:pPr>
          </w:p>
        </w:tc>
      </w:tr>
      <w:tr w:rsidR="00B82123" w:rsidRPr="00EA14D1" w14:paraId="0F8049AD" w14:textId="77777777" w:rsidTr="00E26765">
        <w:trPr>
          <w:cantSplit/>
        </w:trPr>
        <w:tc>
          <w:tcPr>
            <w:tcW w:w="2425" w:type="dxa"/>
            <w:tcBorders>
              <w:top w:val="nil"/>
              <w:left w:val="nil"/>
              <w:bottom w:val="nil"/>
              <w:right w:val="nil"/>
            </w:tcBorders>
          </w:tcPr>
          <w:p w14:paraId="04C9D554"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 xml:space="preserve">    Black</w:t>
            </w:r>
          </w:p>
        </w:tc>
        <w:tc>
          <w:tcPr>
            <w:tcW w:w="1081" w:type="dxa"/>
            <w:tcBorders>
              <w:top w:val="nil"/>
              <w:left w:val="nil"/>
              <w:bottom w:val="nil"/>
              <w:right w:val="nil"/>
            </w:tcBorders>
          </w:tcPr>
          <w:p w14:paraId="4E09A286"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40 (28.4)</w:t>
            </w:r>
          </w:p>
        </w:tc>
        <w:tc>
          <w:tcPr>
            <w:tcW w:w="1619" w:type="dxa"/>
            <w:tcBorders>
              <w:top w:val="nil"/>
              <w:left w:val="nil"/>
              <w:bottom w:val="nil"/>
              <w:right w:val="nil"/>
            </w:tcBorders>
          </w:tcPr>
          <w:p w14:paraId="62ACD28F"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 (1.4)</w:t>
            </w:r>
          </w:p>
        </w:tc>
        <w:tc>
          <w:tcPr>
            <w:tcW w:w="1620" w:type="dxa"/>
            <w:tcBorders>
              <w:top w:val="nil"/>
              <w:left w:val="nil"/>
              <w:bottom w:val="nil"/>
              <w:right w:val="nil"/>
            </w:tcBorders>
          </w:tcPr>
          <w:p w14:paraId="1B1696A9"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11 (7.8)</w:t>
            </w:r>
          </w:p>
        </w:tc>
        <w:tc>
          <w:tcPr>
            <w:tcW w:w="1620" w:type="dxa"/>
            <w:tcBorders>
              <w:top w:val="nil"/>
              <w:left w:val="nil"/>
              <w:bottom w:val="nil"/>
              <w:right w:val="nil"/>
            </w:tcBorders>
          </w:tcPr>
          <w:p w14:paraId="4C9E9BA6"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16 (11.3)</w:t>
            </w:r>
          </w:p>
        </w:tc>
        <w:tc>
          <w:tcPr>
            <w:tcW w:w="1350" w:type="dxa"/>
            <w:tcBorders>
              <w:top w:val="nil"/>
              <w:left w:val="nil"/>
              <w:bottom w:val="nil"/>
              <w:right w:val="nil"/>
            </w:tcBorders>
          </w:tcPr>
          <w:p w14:paraId="7BC6095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(0.7)</w:t>
            </w:r>
          </w:p>
        </w:tc>
        <w:tc>
          <w:tcPr>
            <w:tcW w:w="1075" w:type="dxa"/>
            <w:tcBorders>
              <w:top w:val="nil"/>
              <w:left w:val="nil"/>
              <w:bottom w:val="nil"/>
              <w:right w:val="nil"/>
            </w:tcBorders>
          </w:tcPr>
          <w:p w14:paraId="776241B9" w14:textId="77777777" w:rsidR="00B82123" w:rsidRPr="00182B8C" w:rsidRDefault="00B82123" w:rsidP="00E26765">
            <w:pPr>
              <w:jc w:val="right"/>
              <w:rPr>
                <w:rFonts w:ascii="Arial" w:hAnsi="Arial" w:cs="Arial"/>
                <w:sz w:val="20"/>
                <w:szCs w:val="20"/>
              </w:rPr>
            </w:pPr>
          </w:p>
        </w:tc>
      </w:tr>
      <w:tr w:rsidR="00B82123" w:rsidRPr="00EA14D1" w14:paraId="5589C7C0" w14:textId="77777777" w:rsidTr="00E26765">
        <w:trPr>
          <w:cantSplit/>
        </w:trPr>
        <w:tc>
          <w:tcPr>
            <w:tcW w:w="2425" w:type="dxa"/>
            <w:tcBorders>
              <w:top w:val="nil"/>
              <w:left w:val="nil"/>
              <w:bottom w:val="nil"/>
              <w:right w:val="nil"/>
            </w:tcBorders>
          </w:tcPr>
          <w:p w14:paraId="479721E0"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 xml:space="preserve">    </w:t>
            </w:r>
            <w:proofErr w:type="spellStart"/>
            <w:r w:rsidRPr="00182B8C">
              <w:rPr>
                <w:rFonts w:ascii="Arial" w:hAnsi="Arial" w:cs="Arial"/>
                <w:sz w:val="20"/>
                <w:szCs w:val="20"/>
              </w:rPr>
              <w:t>Latine</w:t>
            </w:r>
            <w:proofErr w:type="spellEnd"/>
          </w:p>
        </w:tc>
        <w:tc>
          <w:tcPr>
            <w:tcW w:w="1081" w:type="dxa"/>
            <w:tcBorders>
              <w:top w:val="nil"/>
              <w:left w:val="nil"/>
              <w:bottom w:val="nil"/>
              <w:right w:val="nil"/>
            </w:tcBorders>
          </w:tcPr>
          <w:p w14:paraId="0BFB78C7"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 (2.8)</w:t>
            </w:r>
          </w:p>
        </w:tc>
        <w:tc>
          <w:tcPr>
            <w:tcW w:w="1619" w:type="dxa"/>
            <w:tcBorders>
              <w:top w:val="nil"/>
              <w:left w:val="nil"/>
              <w:bottom w:val="nil"/>
              <w:right w:val="nil"/>
            </w:tcBorders>
          </w:tcPr>
          <w:p w14:paraId="49551B12"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620" w:type="dxa"/>
            <w:tcBorders>
              <w:top w:val="nil"/>
              <w:left w:val="nil"/>
              <w:bottom w:val="nil"/>
              <w:right w:val="nil"/>
            </w:tcBorders>
          </w:tcPr>
          <w:p w14:paraId="60FC64E4"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620" w:type="dxa"/>
            <w:tcBorders>
              <w:top w:val="nil"/>
              <w:left w:val="nil"/>
              <w:bottom w:val="nil"/>
              <w:right w:val="nil"/>
            </w:tcBorders>
          </w:tcPr>
          <w:p w14:paraId="4DB7797C"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 (2.1)</w:t>
            </w:r>
          </w:p>
        </w:tc>
        <w:tc>
          <w:tcPr>
            <w:tcW w:w="1350" w:type="dxa"/>
            <w:tcBorders>
              <w:top w:val="nil"/>
              <w:left w:val="nil"/>
              <w:bottom w:val="nil"/>
              <w:right w:val="nil"/>
            </w:tcBorders>
          </w:tcPr>
          <w:p w14:paraId="12BC7127"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(.7)</w:t>
            </w:r>
          </w:p>
        </w:tc>
        <w:tc>
          <w:tcPr>
            <w:tcW w:w="1075" w:type="dxa"/>
            <w:tcBorders>
              <w:top w:val="nil"/>
              <w:left w:val="nil"/>
              <w:bottom w:val="nil"/>
              <w:right w:val="nil"/>
            </w:tcBorders>
          </w:tcPr>
          <w:p w14:paraId="624D963F" w14:textId="77777777" w:rsidR="00B82123" w:rsidRPr="00182B8C" w:rsidRDefault="00B82123" w:rsidP="00E26765">
            <w:pPr>
              <w:jc w:val="right"/>
              <w:rPr>
                <w:rFonts w:ascii="Arial" w:hAnsi="Arial" w:cs="Arial"/>
                <w:sz w:val="20"/>
                <w:szCs w:val="20"/>
              </w:rPr>
            </w:pPr>
          </w:p>
        </w:tc>
      </w:tr>
      <w:tr w:rsidR="00B82123" w:rsidRPr="00EA14D1" w14:paraId="7B47AFEB" w14:textId="77777777" w:rsidTr="00E26765">
        <w:trPr>
          <w:cantSplit/>
        </w:trPr>
        <w:tc>
          <w:tcPr>
            <w:tcW w:w="2425" w:type="dxa"/>
            <w:tcBorders>
              <w:top w:val="nil"/>
              <w:left w:val="nil"/>
              <w:bottom w:val="nil"/>
              <w:right w:val="nil"/>
            </w:tcBorders>
          </w:tcPr>
          <w:p w14:paraId="21C0FAED" w14:textId="77777777" w:rsidR="00B82123" w:rsidRPr="00182B8C" w:rsidRDefault="00B82123" w:rsidP="00E26765">
            <w:pPr>
              <w:rPr>
                <w:rFonts w:ascii="Arial" w:hAnsi="Arial" w:cs="Arial"/>
                <w:sz w:val="20"/>
                <w:szCs w:val="20"/>
              </w:rPr>
            </w:pPr>
            <w:r w:rsidRPr="00182B8C">
              <w:rPr>
                <w:rFonts w:ascii="Arial" w:hAnsi="Arial" w:cs="Arial"/>
                <w:sz w:val="20"/>
                <w:szCs w:val="20"/>
              </w:rPr>
              <w:t xml:space="preserve">       Native</w:t>
            </w:r>
          </w:p>
        </w:tc>
        <w:tc>
          <w:tcPr>
            <w:tcW w:w="1081" w:type="dxa"/>
            <w:tcBorders>
              <w:top w:val="nil"/>
              <w:left w:val="nil"/>
              <w:bottom w:val="nil"/>
              <w:right w:val="nil"/>
            </w:tcBorders>
          </w:tcPr>
          <w:p w14:paraId="03671857"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 (1.4)</w:t>
            </w:r>
          </w:p>
        </w:tc>
        <w:tc>
          <w:tcPr>
            <w:tcW w:w="1619" w:type="dxa"/>
            <w:tcBorders>
              <w:top w:val="nil"/>
              <w:left w:val="nil"/>
              <w:bottom w:val="nil"/>
              <w:right w:val="nil"/>
            </w:tcBorders>
          </w:tcPr>
          <w:p w14:paraId="251D6499"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(.7)</w:t>
            </w:r>
          </w:p>
        </w:tc>
        <w:tc>
          <w:tcPr>
            <w:tcW w:w="1620" w:type="dxa"/>
            <w:tcBorders>
              <w:top w:val="nil"/>
              <w:left w:val="nil"/>
              <w:bottom w:val="nil"/>
              <w:right w:val="nil"/>
            </w:tcBorders>
          </w:tcPr>
          <w:p w14:paraId="73A914C0"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(.7)</w:t>
            </w:r>
          </w:p>
        </w:tc>
        <w:tc>
          <w:tcPr>
            <w:tcW w:w="1620" w:type="dxa"/>
            <w:tcBorders>
              <w:top w:val="nil"/>
              <w:left w:val="nil"/>
              <w:bottom w:val="nil"/>
              <w:right w:val="nil"/>
            </w:tcBorders>
          </w:tcPr>
          <w:p w14:paraId="388DFB6B"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350" w:type="dxa"/>
            <w:tcBorders>
              <w:top w:val="nil"/>
              <w:left w:val="nil"/>
              <w:bottom w:val="nil"/>
              <w:right w:val="nil"/>
            </w:tcBorders>
          </w:tcPr>
          <w:p w14:paraId="39F3007A"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075" w:type="dxa"/>
            <w:tcBorders>
              <w:top w:val="nil"/>
              <w:left w:val="nil"/>
              <w:bottom w:val="nil"/>
              <w:right w:val="nil"/>
            </w:tcBorders>
          </w:tcPr>
          <w:p w14:paraId="3A662289" w14:textId="77777777" w:rsidR="00B82123" w:rsidRPr="00182B8C" w:rsidRDefault="00B82123" w:rsidP="00E26765">
            <w:pPr>
              <w:jc w:val="right"/>
              <w:rPr>
                <w:rFonts w:ascii="Arial" w:hAnsi="Arial" w:cs="Arial"/>
                <w:sz w:val="20"/>
                <w:szCs w:val="20"/>
              </w:rPr>
            </w:pPr>
          </w:p>
        </w:tc>
      </w:tr>
      <w:tr w:rsidR="00B82123" w:rsidRPr="00EA14D1" w14:paraId="373CD962" w14:textId="77777777" w:rsidTr="00E26765">
        <w:trPr>
          <w:cantSplit/>
        </w:trPr>
        <w:tc>
          <w:tcPr>
            <w:tcW w:w="2425" w:type="dxa"/>
            <w:tcBorders>
              <w:top w:val="nil"/>
              <w:left w:val="nil"/>
              <w:bottom w:val="nil"/>
              <w:right w:val="nil"/>
            </w:tcBorders>
          </w:tcPr>
          <w:p w14:paraId="0834B586"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 xml:space="preserve">    Other </w:t>
            </w:r>
          </w:p>
        </w:tc>
        <w:tc>
          <w:tcPr>
            <w:tcW w:w="1081" w:type="dxa"/>
            <w:tcBorders>
              <w:top w:val="nil"/>
              <w:left w:val="nil"/>
              <w:bottom w:val="nil"/>
              <w:right w:val="nil"/>
            </w:tcBorders>
          </w:tcPr>
          <w:p w14:paraId="69247F90"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 (2.8)</w:t>
            </w:r>
          </w:p>
        </w:tc>
        <w:tc>
          <w:tcPr>
            <w:tcW w:w="1619" w:type="dxa"/>
            <w:tcBorders>
              <w:top w:val="nil"/>
              <w:left w:val="nil"/>
              <w:bottom w:val="nil"/>
              <w:right w:val="nil"/>
            </w:tcBorders>
          </w:tcPr>
          <w:p w14:paraId="383EA5C2"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620" w:type="dxa"/>
            <w:tcBorders>
              <w:top w:val="nil"/>
              <w:left w:val="nil"/>
              <w:bottom w:val="nil"/>
              <w:right w:val="nil"/>
            </w:tcBorders>
          </w:tcPr>
          <w:p w14:paraId="5669D346"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(.7)</w:t>
            </w:r>
          </w:p>
        </w:tc>
        <w:tc>
          <w:tcPr>
            <w:tcW w:w="1620" w:type="dxa"/>
            <w:tcBorders>
              <w:top w:val="nil"/>
              <w:left w:val="nil"/>
              <w:bottom w:val="nil"/>
              <w:right w:val="nil"/>
            </w:tcBorders>
          </w:tcPr>
          <w:p w14:paraId="34DB0F6E"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 (2.1)</w:t>
            </w:r>
          </w:p>
        </w:tc>
        <w:tc>
          <w:tcPr>
            <w:tcW w:w="1350" w:type="dxa"/>
            <w:tcBorders>
              <w:top w:val="nil"/>
              <w:left w:val="nil"/>
              <w:bottom w:val="nil"/>
              <w:right w:val="nil"/>
            </w:tcBorders>
          </w:tcPr>
          <w:p w14:paraId="52EBB11F"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075" w:type="dxa"/>
            <w:tcBorders>
              <w:top w:val="nil"/>
              <w:left w:val="nil"/>
              <w:bottom w:val="nil"/>
              <w:right w:val="nil"/>
            </w:tcBorders>
          </w:tcPr>
          <w:p w14:paraId="36F6DB03" w14:textId="77777777" w:rsidR="00B82123" w:rsidRPr="00182B8C" w:rsidRDefault="00B82123" w:rsidP="00E26765">
            <w:pPr>
              <w:jc w:val="right"/>
              <w:rPr>
                <w:rFonts w:ascii="Arial" w:hAnsi="Arial" w:cs="Arial"/>
                <w:sz w:val="20"/>
                <w:szCs w:val="20"/>
              </w:rPr>
            </w:pPr>
          </w:p>
        </w:tc>
      </w:tr>
      <w:tr w:rsidR="00B82123" w:rsidRPr="00EA14D1" w14:paraId="1395B02F" w14:textId="77777777" w:rsidTr="00E26765">
        <w:trPr>
          <w:cantSplit/>
        </w:trPr>
        <w:tc>
          <w:tcPr>
            <w:tcW w:w="2425" w:type="dxa"/>
            <w:tcBorders>
              <w:top w:val="nil"/>
              <w:left w:val="nil"/>
              <w:bottom w:val="nil"/>
              <w:right w:val="nil"/>
            </w:tcBorders>
          </w:tcPr>
          <w:p w14:paraId="346C4F88" w14:textId="77777777" w:rsidR="00B82123" w:rsidRPr="00182B8C" w:rsidRDefault="00B82123" w:rsidP="00E26765">
            <w:pPr>
              <w:ind w:left="180"/>
              <w:rPr>
                <w:rFonts w:ascii="Arial" w:hAnsi="Arial" w:cs="Arial"/>
                <w:sz w:val="20"/>
                <w:szCs w:val="20"/>
              </w:rPr>
            </w:pPr>
          </w:p>
        </w:tc>
        <w:tc>
          <w:tcPr>
            <w:tcW w:w="1081" w:type="dxa"/>
            <w:tcBorders>
              <w:top w:val="nil"/>
              <w:left w:val="nil"/>
              <w:bottom w:val="nil"/>
              <w:right w:val="nil"/>
            </w:tcBorders>
          </w:tcPr>
          <w:p w14:paraId="3A33E076" w14:textId="77777777" w:rsidR="00B82123" w:rsidRPr="00182B8C" w:rsidRDefault="00B82123" w:rsidP="00E26765">
            <w:pPr>
              <w:jc w:val="right"/>
              <w:rPr>
                <w:rFonts w:ascii="Arial" w:hAnsi="Arial" w:cs="Arial"/>
                <w:sz w:val="20"/>
                <w:szCs w:val="20"/>
              </w:rPr>
            </w:pPr>
          </w:p>
        </w:tc>
        <w:tc>
          <w:tcPr>
            <w:tcW w:w="1619" w:type="dxa"/>
            <w:tcBorders>
              <w:top w:val="nil"/>
              <w:left w:val="nil"/>
              <w:bottom w:val="nil"/>
              <w:right w:val="nil"/>
            </w:tcBorders>
          </w:tcPr>
          <w:p w14:paraId="7336D05A"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18E40376"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7E657598" w14:textId="77777777" w:rsidR="00B82123" w:rsidRPr="00182B8C" w:rsidRDefault="00B82123" w:rsidP="00E26765">
            <w:pPr>
              <w:jc w:val="right"/>
              <w:rPr>
                <w:rFonts w:ascii="Arial" w:hAnsi="Arial" w:cs="Arial"/>
                <w:sz w:val="20"/>
                <w:szCs w:val="20"/>
              </w:rPr>
            </w:pPr>
          </w:p>
        </w:tc>
        <w:tc>
          <w:tcPr>
            <w:tcW w:w="1350" w:type="dxa"/>
            <w:tcBorders>
              <w:top w:val="nil"/>
              <w:left w:val="nil"/>
              <w:bottom w:val="nil"/>
              <w:right w:val="nil"/>
            </w:tcBorders>
          </w:tcPr>
          <w:p w14:paraId="155D3D1C" w14:textId="77777777" w:rsidR="00B82123" w:rsidRPr="00182B8C" w:rsidRDefault="00B82123" w:rsidP="00E26765">
            <w:pPr>
              <w:jc w:val="right"/>
              <w:rPr>
                <w:rFonts w:ascii="Arial" w:hAnsi="Arial" w:cs="Arial"/>
                <w:sz w:val="20"/>
                <w:szCs w:val="20"/>
              </w:rPr>
            </w:pPr>
          </w:p>
        </w:tc>
        <w:tc>
          <w:tcPr>
            <w:tcW w:w="1075" w:type="dxa"/>
            <w:tcBorders>
              <w:top w:val="nil"/>
              <w:left w:val="nil"/>
              <w:bottom w:val="nil"/>
              <w:right w:val="nil"/>
            </w:tcBorders>
          </w:tcPr>
          <w:p w14:paraId="34FE1C6F" w14:textId="77777777" w:rsidR="00B82123" w:rsidRPr="00182B8C" w:rsidRDefault="00B82123" w:rsidP="00E26765">
            <w:pPr>
              <w:jc w:val="right"/>
              <w:rPr>
                <w:rFonts w:ascii="Arial" w:hAnsi="Arial" w:cs="Arial"/>
                <w:sz w:val="20"/>
                <w:szCs w:val="20"/>
              </w:rPr>
            </w:pPr>
          </w:p>
        </w:tc>
      </w:tr>
      <w:tr w:rsidR="00B82123" w:rsidRPr="00EA14D1" w14:paraId="407B0348" w14:textId="77777777" w:rsidTr="00E26765">
        <w:trPr>
          <w:cantSplit/>
        </w:trPr>
        <w:tc>
          <w:tcPr>
            <w:tcW w:w="2425" w:type="dxa"/>
            <w:tcBorders>
              <w:top w:val="nil"/>
              <w:left w:val="nil"/>
              <w:bottom w:val="nil"/>
              <w:right w:val="nil"/>
            </w:tcBorders>
          </w:tcPr>
          <w:p w14:paraId="7094B717"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Age Category</w:t>
            </w:r>
          </w:p>
        </w:tc>
        <w:tc>
          <w:tcPr>
            <w:tcW w:w="1081" w:type="dxa"/>
            <w:tcBorders>
              <w:top w:val="nil"/>
              <w:left w:val="nil"/>
              <w:bottom w:val="nil"/>
              <w:right w:val="nil"/>
            </w:tcBorders>
          </w:tcPr>
          <w:p w14:paraId="1440DA28" w14:textId="77777777" w:rsidR="00B82123" w:rsidRPr="00182B8C" w:rsidRDefault="00B82123" w:rsidP="00E26765">
            <w:pPr>
              <w:jc w:val="right"/>
              <w:rPr>
                <w:rFonts w:ascii="Arial" w:hAnsi="Arial" w:cs="Arial"/>
                <w:sz w:val="20"/>
                <w:szCs w:val="20"/>
              </w:rPr>
            </w:pPr>
          </w:p>
        </w:tc>
        <w:tc>
          <w:tcPr>
            <w:tcW w:w="1619" w:type="dxa"/>
            <w:tcBorders>
              <w:top w:val="nil"/>
              <w:left w:val="nil"/>
              <w:bottom w:val="nil"/>
              <w:right w:val="nil"/>
            </w:tcBorders>
          </w:tcPr>
          <w:p w14:paraId="16FDDA1F"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23A58379"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1FB172E1" w14:textId="77777777" w:rsidR="00B82123" w:rsidRPr="00182B8C" w:rsidRDefault="00B82123" w:rsidP="00E26765">
            <w:pPr>
              <w:jc w:val="right"/>
              <w:rPr>
                <w:rFonts w:ascii="Arial" w:hAnsi="Arial" w:cs="Arial"/>
                <w:sz w:val="20"/>
                <w:szCs w:val="20"/>
              </w:rPr>
            </w:pPr>
          </w:p>
        </w:tc>
        <w:tc>
          <w:tcPr>
            <w:tcW w:w="1350" w:type="dxa"/>
            <w:tcBorders>
              <w:top w:val="nil"/>
              <w:left w:val="nil"/>
              <w:bottom w:val="nil"/>
              <w:right w:val="nil"/>
            </w:tcBorders>
          </w:tcPr>
          <w:p w14:paraId="7590E4DF" w14:textId="77777777" w:rsidR="00B82123" w:rsidRPr="00182B8C" w:rsidRDefault="00B82123" w:rsidP="00E26765">
            <w:pPr>
              <w:jc w:val="right"/>
              <w:rPr>
                <w:rFonts w:ascii="Arial" w:hAnsi="Arial" w:cs="Arial"/>
                <w:sz w:val="20"/>
                <w:szCs w:val="20"/>
              </w:rPr>
            </w:pPr>
          </w:p>
        </w:tc>
        <w:tc>
          <w:tcPr>
            <w:tcW w:w="1075" w:type="dxa"/>
            <w:tcBorders>
              <w:top w:val="nil"/>
              <w:left w:val="nil"/>
              <w:bottom w:val="nil"/>
              <w:right w:val="nil"/>
            </w:tcBorders>
          </w:tcPr>
          <w:p w14:paraId="52A9359F"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.1318</w:t>
            </w:r>
          </w:p>
        </w:tc>
      </w:tr>
      <w:tr w:rsidR="00B82123" w:rsidRPr="00EA14D1" w14:paraId="6EEB5741" w14:textId="77777777" w:rsidTr="00E26765">
        <w:trPr>
          <w:cantSplit/>
        </w:trPr>
        <w:tc>
          <w:tcPr>
            <w:tcW w:w="2425" w:type="dxa"/>
            <w:tcBorders>
              <w:top w:val="nil"/>
              <w:left w:val="nil"/>
              <w:bottom w:val="nil"/>
              <w:right w:val="nil"/>
            </w:tcBorders>
          </w:tcPr>
          <w:p w14:paraId="4A39B7EC"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 xml:space="preserve">     18-24</w:t>
            </w:r>
          </w:p>
        </w:tc>
        <w:tc>
          <w:tcPr>
            <w:tcW w:w="1081" w:type="dxa"/>
            <w:tcBorders>
              <w:top w:val="nil"/>
              <w:left w:val="nil"/>
              <w:bottom w:val="nil"/>
              <w:right w:val="nil"/>
            </w:tcBorders>
          </w:tcPr>
          <w:p w14:paraId="2351BF9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16 (11.3)</w:t>
            </w:r>
          </w:p>
        </w:tc>
        <w:tc>
          <w:tcPr>
            <w:tcW w:w="1619" w:type="dxa"/>
            <w:tcBorders>
              <w:top w:val="nil"/>
              <w:left w:val="nil"/>
              <w:bottom w:val="nil"/>
              <w:right w:val="nil"/>
            </w:tcBorders>
          </w:tcPr>
          <w:p w14:paraId="1230AC93"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 (1.4)</w:t>
            </w:r>
          </w:p>
        </w:tc>
        <w:tc>
          <w:tcPr>
            <w:tcW w:w="1620" w:type="dxa"/>
            <w:tcBorders>
              <w:top w:val="nil"/>
              <w:left w:val="nil"/>
              <w:bottom w:val="nil"/>
              <w:right w:val="nil"/>
            </w:tcBorders>
          </w:tcPr>
          <w:p w14:paraId="70594244"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8 (5.7)</w:t>
            </w:r>
          </w:p>
        </w:tc>
        <w:tc>
          <w:tcPr>
            <w:tcW w:w="1620" w:type="dxa"/>
            <w:tcBorders>
              <w:top w:val="nil"/>
              <w:left w:val="nil"/>
              <w:bottom w:val="nil"/>
              <w:right w:val="nil"/>
            </w:tcBorders>
          </w:tcPr>
          <w:p w14:paraId="2B5013C1"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(.7)</w:t>
            </w:r>
          </w:p>
        </w:tc>
        <w:tc>
          <w:tcPr>
            <w:tcW w:w="1350" w:type="dxa"/>
            <w:tcBorders>
              <w:top w:val="nil"/>
              <w:left w:val="nil"/>
              <w:bottom w:val="nil"/>
              <w:right w:val="nil"/>
            </w:tcBorders>
          </w:tcPr>
          <w:p w14:paraId="3A12A011"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5 (3.5)</w:t>
            </w:r>
          </w:p>
        </w:tc>
        <w:tc>
          <w:tcPr>
            <w:tcW w:w="1075" w:type="dxa"/>
            <w:tcBorders>
              <w:top w:val="nil"/>
              <w:left w:val="nil"/>
              <w:bottom w:val="nil"/>
              <w:right w:val="nil"/>
            </w:tcBorders>
          </w:tcPr>
          <w:p w14:paraId="7793748E" w14:textId="77777777" w:rsidR="00B82123" w:rsidRPr="00182B8C" w:rsidRDefault="00B82123" w:rsidP="00E26765">
            <w:pPr>
              <w:jc w:val="right"/>
              <w:rPr>
                <w:rFonts w:ascii="Arial" w:hAnsi="Arial" w:cs="Arial"/>
                <w:sz w:val="20"/>
                <w:szCs w:val="20"/>
              </w:rPr>
            </w:pPr>
          </w:p>
        </w:tc>
      </w:tr>
      <w:tr w:rsidR="00B82123" w:rsidRPr="00EA14D1" w14:paraId="74FC76EF" w14:textId="77777777" w:rsidTr="00E26765">
        <w:trPr>
          <w:cantSplit/>
        </w:trPr>
        <w:tc>
          <w:tcPr>
            <w:tcW w:w="2425" w:type="dxa"/>
            <w:tcBorders>
              <w:top w:val="nil"/>
              <w:left w:val="nil"/>
              <w:bottom w:val="nil"/>
              <w:right w:val="nil"/>
            </w:tcBorders>
          </w:tcPr>
          <w:p w14:paraId="557F5990"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 xml:space="preserve">     25-34</w:t>
            </w:r>
          </w:p>
        </w:tc>
        <w:tc>
          <w:tcPr>
            <w:tcW w:w="1081" w:type="dxa"/>
            <w:tcBorders>
              <w:top w:val="nil"/>
              <w:left w:val="nil"/>
              <w:bottom w:val="nil"/>
              <w:right w:val="nil"/>
            </w:tcBorders>
          </w:tcPr>
          <w:p w14:paraId="119BDA62"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27 (19.1)</w:t>
            </w:r>
          </w:p>
        </w:tc>
        <w:tc>
          <w:tcPr>
            <w:tcW w:w="1619" w:type="dxa"/>
            <w:tcBorders>
              <w:top w:val="nil"/>
              <w:left w:val="nil"/>
              <w:bottom w:val="nil"/>
              <w:right w:val="nil"/>
            </w:tcBorders>
          </w:tcPr>
          <w:p w14:paraId="231598C0"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5 (3.5)</w:t>
            </w:r>
          </w:p>
        </w:tc>
        <w:tc>
          <w:tcPr>
            <w:tcW w:w="1620" w:type="dxa"/>
            <w:tcBorders>
              <w:top w:val="nil"/>
              <w:left w:val="nil"/>
              <w:bottom w:val="nil"/>
              <w:right w:val="nil"/>
            </w:tcBorders>
          </w:tcPr>
          <w:p w14:paraId="0E91CB9B"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7 (5.0)</w:t>
            </w:r>
          </w:p>
        </w:tc>
        <w:tc>
          <w:tcPr>
            <w:tcW w:w="1620" w:type="dxa"/>
            <w:tcBorders>
              <w:top w:val="nil"/>
              <w:left w:val="nil"/>
              <w:bottom w:val="nil"/>
              <w:right w:val="nil"/>
            </w:tcBorders>
          </w:tcPr>
          <w:p w14:paraId="0A3CA239"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12 (8.5)</w:t>
            </w:r>
          </w:p>
        </w:tc>
        <w:tc>
          <w:tcPr>
            <w:tcW w:w="1350" w:type="dxa"/>
            <w:tcBorders>
              <w:top w:val="nil"/>
              <w:left w:val="nil"/>
              <w:bottom w:val="nil"/>
              <w:right w:val="nil"/>
            </w:tcBorders>
          </w:tcPr>
          <w:p w14:paraId="53281EE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 (2.1)</w:t>
            </w:r>
          </w:p>
        </w:tc>
        <w:tc>
          <w:tcPr>
            <w:tcW w:w="1075" w:type="dxa"/>
            <w:tcBorders>
              <w:top w:val="nil"/>
              <w:left w:val="nil"/>
              <w:bottom w:val="nil"/>
              <w:right w:val="nil"/>
            </w:tcBorders>
          </w:tcPr>
          <w:p w14:paraId="4537491B" w14:textId="77777777" w:rsidR="00B82123" w:rsidRPr="00182B8C" w:rsidRDefault="00B82123" w:rsidP="00E26765">
            <w:pPr>
              <w:jc w:val="right"/>
              <w:rPr>
                <w:rFonts w:ascii="Arial" w:hAnsi="Arial" w:cs="Arial"/>
                <w:sz w:val="20"/>
                <w:szCs w:val="20"/>
              </w:rPr>
            </w:pPr>
          </w:p>
        </w:tc>
      </w:tr>
      <w:tr w:rsidR="00B82123" w:rsidRPr="00EA14D1" w14:paraId="476A4CB7" w14:textId="77777777" w:rsidTr="00E26765">
        <w:trPr>
          <w:cantSplit/>
        </w:trPr>
        <w:tc>
          <w:tcPr>
            <w:tcW w:w="2425" w:type="dxa"/>
            <w:tcBorders>
              <w:top w:val="nil"/>
              <w:left w:val="nil"/>
              <w:bottom w:val="nil"/>
              <w:right w:val="nil"/>
            </w:tcBorders>
          </w:tcPr>
          <w:p w14:paraId="146B9EC5"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 xml:space="preserve">     35-44</w:t>
            </w:r>
          </w:p>
        </w:tc>
        <w:tc>
          <w:tcPr>
            <w:tcW w:w="1081" w:type="dxa"/>
            <w:tcBorders>
              <w:top w:val="nil"/>
              <w:left w:val="nil"/>
              <w:bottom w:val="nil"/>
              <w:right w:val="nil"/>
            </w:tcBorders>
          </w:tcPr>
          <w:p w14:paraId="7FB6AD6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41 (29.1)</w:t>
            </w:r>
          </w:p>
        </w:tc>
        <w:tc>
          <w:tcPr>
            <w:tcW w:w="1619" w:type="dxa"/>
            <w:tcBorders>
              <w:top w:val="nil"/>
              <w:left w:val="nil"/>
              <w:bottom w:val="nil"/>
              <w:right w:val="nil"/>
            </w:tcBorders>
          </w:tcPr>
          <w:p w14:paraId="1E2821D7"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6 (4.3)</w:t>
            </w:r>
          </w:p>
        </w:tc>
        <w:tc>
          <w:tcPr>
            <w:tcW w:w="1620" w:type="dxa"/>
            <w:tcBorders>
              <w:top w:val="nil"/>
              <w:left w:val="nil"/>
              <w:bottom w:val="nil"/>
              <w:right w:val="nil"/>
            </w:tcBorders>
          </w:tcPr>
          <w:p w14:paraId="04A6F6AC"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15 (10.6)</w:t>
            </w:r>
          </w:p>
        </w:tc>
        <w:tc>
          <w:tcPr>
            <w:tcW w:w="1620" w:type="dxa"/>
            <w:tcBorders>
              <w:top w:val="nil"/>
              <w:left w:val="nil"/>
              <w:bottom w:val="nil"/>
              <w:right w:val="nil"/>
            </w:tcBorders>
          </w:tcPr>
          <w:p w14:paraId="1451D57E"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8 (5.7)</w:t>
            </w:r>
          </w:p>
        </w:tc>
        <w:tc>
          <w:tcPr>
            <w:tcW w:w="1350" w:type="dxa"/>
            <w:tcBorders>
              <w:top w:val="nil"/>
              <w:left w:val="nil"/>
              <w:bottom w:val="nil"/>
              <w:right w:val="nil"/>
            </w:tcBorders>
          </w:tcPr>
          <w:p w14:paraId="2277EE4F"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12 (8.5)</w:t>
            </w:r>
          </w:p>
        </w:tc>
        <w:tc>
          <w:tcPr>
            <w:tcW w:w="1075" w:type="dxa"/>
            <w:tcBorders>
              <w:top w:val="nil"/>
              <w:left w:val="nil"/>
              <w:bottom w:val="nil"/>
              <w:right w:val="nil"/>
            </w:tcBorders>
          </w:tcPr>
          <w:p w14:paraId="6DFE14A1" w14:textId="77777777" w:rsidR="00B82123" w:rsidRPr="00182B8C" w:rsidRDefault="00B82123" w:rsidP="00E26765">
            <w:pPr>
              <w:jc w:val="right"/>
              <w:rPr>
                <w:rFonts w:ascii="Arial" w:hAnsi="Arial" w:cs="Arial"/>
                <w:sz w:val="20"/>
                <w:szCs w:val="20"/>
              </w:rPr>
            </w:pPr>
          </w:p>
        </w:tc>
      </w:tr>
      <w:tr w:rsidR="00B82123" w:rsidRPr="00EA14D1" w14:paraId="52A94740" w14:textId="77777777" w:rsidTr="00E26765">
        <w:trPr>
          <w:cantSplit/>
        </w:trPr>
        <w:tc>
          <w:tcPr>
            <w:tcW w:w="2425" w:type="dxa"/>
            <w:tcBorders>
              <w:top w:val="nil"/>
              <w:left w:val="nil"/>
              <w:bottom w:val="nil"/>
              <w:right w:val="nil"/>
            </w:tcBorders>
          </w:tcPr>
          <w:p w14:paraId="540DD56E"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 xml:space="preserve">     45-54</w:t>
            </w:r>
          </w:p>
        </w:tc>
        <w:tc>
          <w:tcPr>
            <w:tcW w:w="1081" w:type="dxa"/>
            <w:tcBorders>
              <w:top w:val="nil"/>
              <w:left w:val="nil"/>
              <w:bottom w:val="nil"/>
              <w:right w:val="nil"/>
            </w:tcBorders>
          </w:tcPr>
          <w:p w14:paraId="31C1CBB5"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39 (27.7)</w:t>
            </w:r>
          </w:p>
        </w:tc>
        <w:tc>
          <w:tcPr>
            <w:tcW w:w="1619" w:type="dxa"/>
            <w:tcBorders>
              <w:top w:val="nil"/>
              <w:left w:val="nil"/>
              <w:bottom w:val="nil"/>
              <w:right w:val="nil"/>
            </w:tcBorders>
          </w:tcPr>
          <w:p w14:paraId="72B0A40F"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 xml:space="preserve"> 3 (2.1)</w:t>
            </w:r>
          </w:p>
        </w:tc>
        <w:tc>
          <w:tcPr>
            <w:tcW w:w="1620" w:type="dxa"/>
            <w:tcBorders>
              <w:top w:val="nil"/>
              <w:left w:val="nil"/>
              <w:bottom w:val="nil"/>
              <w:right w:val="nil"/>
            </w:tcBorders>
          </w:tcPr>
          <w:p w14:paraId="7D92D453"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11 (7.8)</w:t>
            </w:r>
          </w:p>
        </w:tc>
        <w:tc>
          <w:tcPr>
            <w:tcW w:w="1620" w:type="dxa"/>
            <w:tcBorders>
              <w:top w:val="nil"/>
              <w:left w:val="nil"/>
              <w:bottom w:val="nil"/>
              <w:right w:val="nil"/>
            </w:tcBorders>
          </w:tcPr>
          <w:p w14:paraId="04E85E2E"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14 (9.9)</w:t>
            </w:r>
          </w:p>
        </w:tc>
        <w:tc>
          <w:tcPr>
            <w:tcW w:w="1350" w:type="dxa"/>
            <w:tcBorders>
              <w:top w:val="nil"/>
              <w:left w:val="nil"/>
              <w:bottom w:val="nil"/>
              <w:right w:val="nil"/>
            </w:tcBorders>
          </w:tcPr>
          <w:p w14:paraId="6171BF16"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11 (7.8)</w:t>
            </w:r>
          </w:p>
        </w:tc>
        <w:tc>
          <w:tcPr>
            <w:tcW w:w="1075" w:type="dxa"/>
            <w:tcBorders>
              <w:top w:val="nil"/>
              <w:left w:val="nil"/>
              <w:bottom w:val="nil"/>
              <w:right w:val="nil"/>
            </w:tcBorders>
          </w:tcPr>
          <w:p w14:paraId="63BC878E" w14:textId="77777777" w:rsidR="00B82123" w:rsidRPr="00182B8C" w:rsidRDefault="00B82123" w:rsidP="00E26765">
            <w:pPr>
              <w:jc w:val="right"/>
              <w:rPr>
                <w:rFonts w:ascii="Arial" w:hAnsi="Arial" w:cs="Arial"/>
                <w:sz w:val="20"/>
                <w:szCs w:val="20"/>
              </w:rPr>
            </w:pPr>
          </w:p>
        </w:tc>
      </w:tr>
      <w:tr w:rsidR="00B82123" w:rsidRPr="00EA14D1" w14:paraId="504CC2B1" w14:textId="77777777" w:rsidTr="00E26765">
        <w:trPr>
          <w:cantSplit/>
        </w:trPr>
        <w:tc>
          <w:tcPr>
            <w:tcW w:w="2425" w:type="dxa"/>
            <w:tcBorders>
              <w:top w:val="nil"/>
              <w:left w:val="nil"/>
              <w:bottom w:val="nil"/>
              <w:right w:val="nil"/>
            </w:tcBorders>
          </w:tcPr>
          <w:p w14:paraId="431F34F9"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 xml:space="preserve">     55 or older</w:t>
            </w:r>
          </w:p>
        </w:tc>
        <w:tc>
          <w:tcPr>
            <w:tcW w:w="1081" w:type="dxa"/>
            <w:tcBorders>
              <w:top w:val="nil"/>
              <w:left w:val="nil"/>
              <w:bottom w:val="nil"/>
              <w:right w:val="nil"/>
            </w:tcBorders>
          </w:tcPr>
          <w:p w14:paraId="1F3FFC51"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18 (12.8)</w:t>
            </w:r>
          </w:p>
        </w:tc>
        <w:tc>
          <w:tcPr>
            <w:tcW w:w="1619" w:type="dxa"/>
            <w:tcBorders>
              <w:top w:val="nil"/>
              <w:left w:val="nil"/>
              <w:bottom w:val="nil"/>
              <w:right w:val="nil"/>
            </w:tcBorders>
          </w:tcPr>
          <w:p w14:paraId="74BF6A51"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(.7)</w:t>
            </w:r>
          </w:p>
        </w:tc>
        <w:tc>
          <w:tcPr>
            <w:tcW w:w="1620" w:type="dxa"/>
            <w:tcBorders>
              <w:top w:val="nil"/>
              <w:left w:val="nil"/>
              <w:bottom w:val="nil"/>
              <w:right w:val="nil"/>
            </w:tcBorders>
          </w:tcPr>
          <w:p w14:paraId="6E5E9CC9"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10 (7.1)</w:t>
            </w:r>
          </w:p>
        </w:tc>
        <w:tc>
          <w:tcPr>
            <w:tcW w:w="1620" w:type="dxa"/>
            <w:tcBorders>
              <w:top w:val="nil"/>
              <w:left w:val="nil"/>
              <w:bottom w:val="nil"/>
              <w:right w:val="nil"/>
            </w:tcBorders>
          </w:tcPr>
          <w:p w14:paraId="3EB1B27F"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 (2.8)</w:t>
            </w:r>
          </w:p>
        </w:tc>
        <w:tc>
          <w:tcPr>
            <w:tcW w:w="1350" w:type="dxa"/>
            <w:tcBorders>
              <w:top w:val="nil"/>
              <w:left w:val="nil"/>
              <w:bottom w:val="nil"/>
              <w:right w:val="nil"/>
            </w:tcBorders>
          </w:tcPr>
          <w:p w14:paraId="42198622"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 (2.1)</w:t>
            </w:r>
          </w:p>
        </w:tc>
        <w:tc>
          <w:tcPr>
            <w:tcW w:w="1075" w:type="dxa"/>
            <w:tcBorders>
              <w:top w:val="nil"/>
              <w:left w:val="nil"/>
              <w:bottom w:val="nil"/>
              <w:right w:val="nil"/>
            </w:tcBorders>
          </w:tcPr>
          <w:p w14:paraId="683B9194" w14:textId="77777777" w:rsidR="00B82123" w:rsidRPr="00182B8C" w:rsidRDefault="00B82123" w:rsidP="00E26765">
            <w:pPr>
              <w:jc w:val="right"/>
              <w:rPr>
                <w:rFonts w:ascii="Arial" w:hAnsi="Arial" w:cs="Arial"/>
                <w:sz w:val="20"/>
                <w:szCs w:val="20"/>
              </w:rPr>
            </w:pPr>
          </w:p>
        </w:tc>
      </w:tr>
      <w:tr w:rsidR="00B82123" w:rsidRPr="00EA14D1" w14:paraId="19C6E3E6" w14:textId="77777777" w:rsidTr="00E26765">
        <w:trPr>
          <w:cantSplit/>
        </w:trPr>
        <w:tc>
          <w:tcPr>
            <w:tcW w:w="2425" w:type="dxa"/>
            <w:tcBorders>
              <w:top w:val="nil"/>
              <w:left w:val="nil"/>
              <w:bottom w:val="single" w:sz="4" w:space="0" w:color="auto"/>
              <w:right w:val="nil"/>
            </w:tcBorders>
          </w:tcPr>
          <w:p w14:paraId="2BD5D7AB" w14:textId="77777777" w:rsidR="00B82123" w:rsidRPr="00182B8C" w:rsidRDefault="00B82123" w:rsidP="00E26765">
            <w:pPr>
              <w:ind w:left="180"/>
              <w:rPr>
                <w:rFonts w:ascii="Arial" w:hAnsi="Arial" w:cs="Arial"/>
                <w:sz w:val="20"/>
                <w:szCs w:val="20"/>
              </w:rPr>
            </w:pPr>
          </w:p>
        </w:tc>
        <w:tc>
          <w:tcPr>
            <w:tcW w:w="1081" w:type="dxa"/>
            <w:tcBorders>
              <w:top w:val="nil"/>
              <w:left w:val="nil"/>
              <w:bottom w:val="single" w:sz="4" w:space="0" w:color="auto"/>
              <w:right w:val="nil"/>
            </w:tcBorders>
          </w:tcPr>
          <w:p w14:paraId="45BF8D05" w14:textId="77777777" w:rsidR="00B82123" w:rsidRPr="00182B8C" w:rsidRDefault="00B82123" w:rsidP="00E26765">
            <w:pPr>
              <w:jc w:val="right"/>
              <w:rPr>
                <w:rFonts w:ascii="Arial" w:hAnsi="Arial" w:cs="Arial"/>
                <w:sz w:val="20"/>
                <w:szCs w:val="20"/>
              </w:rPr>
            </w:pPr>
          </w:p>
        </w:tc>
        <w:tc>
          <w:tcPr>
            <w:tcW w:w="1619" w:type="dxa"/>
            <w:tcBorders>
              <w:top w:val="nil"/>
              <w:left w:val="nil"/>
              <w:bottom w:val="single" w:sz="4" w:space="0" w:color="auto"/>
              <w:right w:val="nil"/>
            </w:tcBorders>
          </w:tcPr>
          <w:p w14:paraId="6091C0BF" w14:textId="77777777" w:rsidR="00B82123" w:rsidRPr="00182B8C" w:rsidRDefault="00B82123" w:rsidP="00E26765">
            <w:pPr>
              <w:jc w:val="right"/>
              <w:rPr>
                <w:rFonts w:ascii="Arial" w:hAnsi="Arial" w:cs="Arial"/>
                <w:sz w:val="20"/>
                <w:szCs w:val="20"/>
              </w:rPr>
            </w:pPr>
          </w:p>
        </w:tc>
        <w:tc>
          <w:tcPr>
            <w:tcW w:w="1620" w:type="dxa"/>
            <w:tcBorders>
              <w:top w:val="nil"/>
              <w:left w:val="nil"/>
              <w:bottom w:val="single" w:sz="4" w:space="0" w:color="auto"/>
              <w:right w:val="nil"/>
            </w:tcBorders>
          </w:tcPr>
          <w:p w14:paraId="529C479C" w14:textId="77777777" w:rsidR="00B82123" w:rsidRPr="00182B8C" w:rsidRDefault="00B82123" w:rsidP="00E26765">
            <w:pPr>
              <w:jc w:val="right"/>
              <w:rPr>
                <w:rFonts w:ascii="Arial" w:hAnsi="Arial" w:cs="Arial"/>
                <w:sz w:val="20"/>
                <w:szCs w:val="20"/>
              </w:rPr>
            </w:pPr>
          </w:p>
        </w:tc>
        <w:tc>
          <w:tcPr>
            <w:tcW w:w="1620" w:type="dxa"/>
            <w:tcBorders>
              <w:top w:val="nil"/>
              <w:left w:val="nil"/>
              <w:bottom w:val="single" w:sz="4" w:space="0" w:color="auto"/>
              <w:right w:val="nil"/>
            </w:tcBorders>
          </w:tcPr>
          <w:p w14:paraId="50741EE9" w14:textId="77777777" w:rsidR="00B82123" w:rsidRPr="00182B8C" w:rsidRDefault="00B82123" w:rsidP="00E26765">
            <w:pPr>
              <w:jc w:val="right"/>
              <w:rPr>
                <w:rFonts w:ascii="Arial" w:hAnsi="Arial" w:cs="Arial"/>
                <w:sz w:val="20"/>
                <w:szCs w:val="20"/>
              </w:rPr>
            </w:pPr>
          </w:p>
        </w:tc>
        <w:tc>
          <w:tcPr>
            <w:tcW w:w="1350" w:type="dxa"/>
            <w:tcBorders>
              <w:top w:val="nil"/>
              <w:left w:val="nil"/>
              <w:bottom w:val="single" w:sz="4" w:space="0" w:color="auto"/>
              <w:right w:val="nil"/>
            </w:tcBorders>
          </w:tcPr>
          <w:p w14:paraId="11D2B86C" w14:textId="77777777" w:rsidR="00B82123" w:rsidRPr="00182B8C" w:rsidRDefault="00B82123" w:rsidP="00E26765">
            <w:pPr>
              <w:jc w:val="right"/>
              <w:rPr>
                <w:rFonts w:ascii="Arial" w:hAnsi="Arial" w:cs="Arial"/>
                <w:sz w:val="20"/>
                <w:szCs w:val="20"/>
              </w:rPr>
            </w:pPr>
          </w:p>
        </w:tc>
        <w:tc>
          <w:tcPr>
            <w:tcW w:w="1075" w:type="dxa"/>
            <w:tcBorders>
              <w:top w:val="nil"/>
              <w:left w:val="nil"/>
              <w:bottom w:val="single" w:sz="4" w:space="0" w:color="auto"/>
              <w:right w:val="nil"/>
            </w:tcBorders>
          </w:tcPr>
          <w:p w14:paraId="5BF9D0AA" w14:textId="77777777" w:rsidR="00B82123" w:rsidRPr="00182B8C" w:rsidRDefault="00B82123" w:rsidP="00E26765">
            <w:pPr>
              <w:jc w:val="right"/>
              <w:rPr>
                <w:rFonts w:ascii="Arial" w:hAnsi="Arial" w:cs="Arial"/>
                <w:sz w:val="20"/>
                <w:szCs w:val="20"/>
              </w:rPr>
            </w:pPr>
          </w:p>
        </w:tc>
      </w:tr>
      <w:tr w:rsidR="00B82123" w:rsidRPr="00EA14D1" w14:paraId="4BD4B11D" w14:textId="77777777" w:rsidTr="00E26765">
        <w:trPr>
          <w:cantSplit/>
        </w:trPr>
        <w:tc>
          <w:tcPr>
            <w:tcW w:w="2425" w:type="dxa"/>
            <w:tcBorders>
              <w:top w:val="single" w:sz="4" w:space="0" w:color="auto"/>
              <w:left w:val="nil"/>
              <w:bottom w:val="nil"/>
              <w:right w:val="nil"/>
            </w:tcBorders>
          </w:tcPr>
          <w:p w14:paraId="7E21B5BC" w14:textId="77777777" w:rsidR="00B82123" w:rsidRPr="00182B8C" w:rsidRDefault="00B82123" w:rsidP="00E26765">
            <w:pPr>
              <w:ind w:left="180"/>
              <w:rPr>
                <w:rFonts w:ascii="Arial" w:hAnsi="Arial" w:cs="Arial"/>
                <w:sz w:val="20"/>
                <w:szCs w:val="20"/>
              </w:rPr>
            </w:pPr>
          </w:p>
        </w:tc>
        <w:tc>
          <w:tcPr>
            <w:tcW w:w="1081" w:type="dxa"/>
            <w:tcBorders>
              <w:top w:val="single" w:sz="4" w:space="0" w:color="auto"/>
              <w:left w:val="nil"/>
              <w:bottom w:val="nil"/>
              <w:right w:val="nil"/>
            </w:tcBorders>
          </w:tcPr>
          <w:p w14:paraId="6E45DC90" w14:textId="77777777" w:rsidR="00B82123" w:rsidRPr="00182B8C" w:rsidRDefault="00B82123" w:rsidP="00E26765">
            <w:pPr>
              <w:jc w:val="right"/>
              <w:rPr>
                <w:rFonts w:ascii="Arial" w:hAnsi="Arial" w:cs="Arial"/>
                <w:sz w:val="20"/>
                <w:szCs w:val="20"/>
              </w:rPr>
            </w:pPr>
          </w:p>
        </w:tc>
        <w:tc>
          <w:tcPr>
            <w:tcW w:w="1619" w:type="dxa"/>
            <w:tcBorders>
              <w:top w:val="single" w:sz="4" w:space="0" w:color="auto"/>
              <w:left w:val="nil"/>
              <w:bottom w:val="nil"/>
              <w:right w:val="nil"/>
            </w:tcBorders>
          </w:tcPr>
          <w:p w14:paraId="092B767A" w14:textId="77777777" w:rsidR="00B82123" w:rsidRPr="00182B8C" w:rsidRDefault="00B82123" w:rsidP="00E26765">
            <w:pPr>
              <w:jc w:val="right"/>
              <w:rPr>
                <w:rFonts w:ascii="Arial" w:hAnsi="Arial" w:cs="Arial"/>
                <w:sz w:val="20"/>
                <w:szCs w:val="20"/>
              </w:rPr>
            </w:pPr>
          </w:p>
        </w:tc>
        <w:tc>
          <w:tcPr>
            <w:tcW w:w="1620" w:type="dxa"/>
            <w:tcBorders>
              <w:top w:val="single" w:sz="4" w:space="0" w:color="auto"/>
              <w:left w:val="nil"/>
              <w:bottom w:val="nil"/>
              <w:right w:val="nil"/>
            </w:tcBorders>
          </w:tcPr>
          <w:p w14:paraId="636CEB07" w14:textId="77777777" w:rsidR="00B82123" w:rsidRPr="00182B8C" w:rsidRDefault="00B82123" w:rsidP="00E26765">
            <w:pPr>
              <w:jc w:val="right"/>
              <w:rPr>
                <w:rFonts w:ascii="Arial" w:hAnsi="Arial" w:cs="Arial"/>
                <w:sz w:val="20"/>
                <w:szCs w:val="20"/>
              </w:rPr>
            </w:pPr>
          </w:p>
        </w:tc>
        <w:tc>
          <w:tcPr>
            <w:tcW w:w="1620" w:type="dxa"/>
            <w:tcBorders>
              <w:top w:val="single" w:sz="4" w:space="0" w:color="auto"/>
              <w:left w:val="nil"/>
              <w:bottom w:val="nil"/>
              <w:right w:val="nil"/>
            </w:tcBorders>
          </w:tcPr>
          <w:p w14:paraId="64815B09" w14:textId="77777777" w:rsidR="00B82123" w:rsidRPr="00182B8C" w:rsidRDefault="00B82123" w:rsidP="00E26765">
            <w:pPr>
              <w:jc w:val="right"/>
              <w:rPr>
                <w:rFonts w:ascii="Arial" w:hAnsi="Arial" w:cs="Arial"/>
                <w:sz w:val="20"/>
                <w:szCs w:val="20"/>
              </w:rPr>
            </w:pPr>
          </w:p>
        </w:tc>
        <w:tc>
          <w:tcPr>
            <w:tcW w:w="1350" w:type="dxa"/>
            <w:tcBorders>
              <w:top w:val="single" w:sz="4" w:space="0" w:color="auto"/>
              <w:left w:val="nil"/>
              <w:bottom w:val="nil"/>
              <w:right w:val="nil"/>
            </w:tcBorders>
          </w:tcPr>
          <w:p w14:paraId="518E4CE6" w14:textId="77777777" w:rsidR="00B82123" w:rsidRPr="00182B8C" w:rsidRDefault="00B82123" w:rsidP="00E26765">
            <w:pPr>
              <w:jc w:val="right"/>
              <w:rPr>
                <w:rFonts w:ascii="Arial" w:hAnsi="Arial" w:cs="Arial"/>
                <w:sz w:val="20"/>
                <w:szCs w:val="20"/>
              </w:rPr>
            </w:pPr>
          </w:p>
        </w:tc>
        <w:tc>
          <w:tcPr>
            <w:tcW w:w="1075" w:type="dxa"/>
            <w:tcBorders>
              <w:top w:val="single" w:sz="4" w:space="0" w:color="auto"/>
              <w:left w:val="nil"/>
              <w:bottom w:val="nil"/>
              <w:right w:val="nil"/>
            </w:tcBorders>
          </w:tcPr>
          <w:p w14:paraId="5B28EB38" w14:textId="77777777" w:rsidR="00B82123" w:rsidRPr="00182B8C" w:rsidRDefault="00B82123" w:rsidP="00E26765">
            <w:pPr>
              <w:jc w:val="right"/>
              <w:rPr>
                <w:rFonts w:ascii="Arial" w:hAnsi="Arial" w:cs="Arial"/>
                <w:sz w:val="20"/>
                <w:szCs w:val="20"/>
              </w:rPr>
            </w:pPr>
          </w:p>
        </w:tc>
      </w:tr>
      <w:tr w:rsidR="00B82123" w:rsidRPr="00EA14D1" w14:paraId="2A3F0D35" w14:textId="77777777" w:rsidTr="00E26765">
        <w:trPr>
          <w:cantSplit/>
        </w:trPr>
        <w:tc>
          <w:tcPr>
            <w:tcW w:w="2425" w:type="dxa"/>
            <w:tcBorders>
              <w:top w:val="nil"/>
              <w:left w:val="nil"/>
              <w:bottom w:val="nil"/>
              <w:right w:val="nil"/>
            </w:tcBorders>
          </w:tcPr>
          <w:p w14:paraId="399B8359" w14:textId="77777777" w:rsidR="00B82123" w:rsidRPr="00182B8C" w:rsidRDefault="00B82123" w:rsidP="00E26765">
            <w:pPr>
              <w:ind w:left="180"/>
              <w:rPr>
                <w:rFonts w:ascii="Arial" w:hAnsi="Arial" w:cs="Arial"/>
                <w:sz w:val="20"/>
                <w:szCs w:val="20"/>
              </w:rPr>
            </w:pPr>
          </w:p>
        </w:tc>
        <w:tc>
          <w:tcPr>
            <w:tcW w:w="1081" w:type="dxa"/>
            <w:tcBorders>
              <w:top w:val="nil"/>
              <w:left w:val="nil"/>
              <w:bottom w:val="nil"/>
              <w:right w:val="nil"/>
            </w:tcBorders>
          </w:tcPr>
          <w:p w14:paraId="1E0AB0B2" w14:textId="77777777" w:rsidR="00B82123" w:rsidRPr="00182B8C" w:rsidRDefault="00B82123" w:rsidP="00E26765">
            <w:pPr>
              <w:jc w:val="right"/>
              <w:rPr>
                <w:rFonts w:ascii="Arial" w:hAnsi="Arial" w:cs="Arial"/>
                <w:sz w:val="20"/>
                <w:szCs w:val="20"/>
              </w:rPr>
            </w:pPr>
          </w:p>
        </w:tc>
        <w:tc>
          <w:tcPr>
            <w:tcW w:w="1619" w:type="dxa"/>
            <w:tcBorders>
              <w:top w:val="nil"/>
              <w:left w:val="nil"/>
              <w:bottom w:val="nil"/>
              <w:right w:val="nil"/>
            </w:tcBorders>
          </w:tcPr>
          <w:p w14:paraId="1B295B75"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1CA65339"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33D382A1" w14:textId="77777777" w:rsidR="00B82123" w:rsidRPr="00182B8C" w:rsidRDefault="00B82123" w:rsidP="00E26765">
            <w:pPr>
              <w:jc w:val="right"/>
              <w:rPr>
                <w:rFonts w:ascii="Arial" w:hAnsi="Arial" w:cs="Arial"/>
                <w:sz w:val="20"/>
                <w:szCs w:val="20"/>
              </w:rPr>
            </w:pPr>
          </w:p>
        </w:tc>
        <w:tc>
          <w:tcPr>
            <w:tcW w:w="1350" w:type="dxa"/>
            <w:tcBorders>
              <w:top w:val="nil"/>
              <w:left w:val="nil"/>
              <w:bottom w:val="nil"/>
              <w:right w:val="nil"/>
            </w:tcBorders>
          </w:tcPr>
          <w:p w14:paraId="54473AEC" w14:textId="77777777" w:rsidR="00B82123" w:rsidRPr="00182B8C" w:rsidRDefault="00B82123" w:rsidP="00E26765">
            <w:pPr>
              <w:jc w:val="right"/>
              <w:rPr>
                <w:rFonts w:ascii="Arial" w:hAnsi="Arial" w:cs="Arial"/>
                <w:sz w:val="20"/>
                <w:szCs w:val="20"/>
              </w:rPr>
            </w:pPr>
          </w:p>
        </w:tc>
        <w:tc>
          <w:tcPr>
            <w:tcW w:w="1075" w:type="dxa"/>
            <w:tcBorders>
              <w:top w:val="nil"/>
              <w:left w:val="nil"/>
              <w:bottom w:val="nil"/>
              <w:right w:val="nil"/>
            </w:tcBorders>
          </w:tcPr>
          <w:p w14:paraId="4BAC40CE" w14:textId="77777777" w:rsidR="00B82123" w:rsidRPr="00182B8C" w:rsidRDefault="00B82123" w:rsidP="00E26765">
            <w:pPr>
              <w:jc w:val="right"/>
              <w:rPr>
                <w:rFonts w:ascii="Arial" w:hAnsi="Arial" w:cs="Arial"/>
                <w:sz w:val="20"/>
                <w:szCs w:val="20"/>
              </w:rPr>
            </w:pPr>
          </w:p>
        </w:tc>
      </w:tr>
      <w:tr w:rsidR="00B82123" w:rsidRPr="00EA14D1" w14:paraId="2C9814C6" w14:textId="77777777" w:rsidTr="00E26765">
        <w:trPr>
          <w:cantSplit/>
        </w:trPr>
        <w:tc>
          <w:tcPr>
            <w:tcW w:w="2425" w:type="dxa"/>
            <w:tcBorders>
              <w:top w:val="nil"/>
              <w:left w:val="nil"/>
              <w:bottom w:val="nil"/>
              <w:right w:val="nil"/>
            </w:tcBorders>
          </w:tcPr>
          <w:p w14:paraId="4FEA7315" w14:textId="77777777" w:rsidR="00B82123" w:rsidRPr="00182B8C" w:rsidRDefault="00B82123" w:rsidP="00E26765">
            <w:pPr>
              <w:ind w:left="180"/>
              <w:rPr>
                <w:rFonts w:ascii="Arial" w:hAnsi="Arial" w:cs="Arial"/>
                <w:sz w:val="20"/>
                <w:szCs w:val="20"/>
              </w:rPr>
            </w:pPr>
          </w:p>
        </w:tc>
        <w:tc>
          <w:tcPr>
            <w:tcW w:w="1081" w:type="dxa"/>
            <w:tcBorders>
              <w:top w:val="nil"/>
              <w:left w:val="nil"/>
              <w:bottom w:val="nil"/>
              <w:right w:val="nil"/>
            </w:tcBorders>
          </w:tcPr>
          <w:p w14:paraId="704DDBBF" w14:textId="77777777" w:rsidR="00B82123" w:rsidRPr="00182B8C" w:rsidRDefault="00B82123" w:rsidP="00E26765">
            <w:pPr>
              <w:jc w:val="right"/>
              <w:rPr>
                <w:rFonts w:ascii="Arial" w:hAnsi="Arial" w:cs="Arial"/>
                <w:sz w:val="20"/>
                <w:szCs w:val="20"/>
              </w:rPr>
            </w:pPr>
          </w:p>
        </w:tc>
        <w:tc>
          <w:tcPr>
            <w:tcW w:w="1619" w:type="dxa"/>
            <w:tcBorders>
              <w:top w:val="nil"/>
              <w:left w:val="nil"/>
              <w:bottom w:val="nil"/>
              <w:right w:val="nil"/>
            </w:tcBorders>
          </w:tcPr>
          <w:p w14:paraId="75F41689"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30117231"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28569559" w14:textId="77777777" w:rsidR="00B82123" w:rsidRPr="00182B8C" w:rsidRDefault="00B82123" w:rsidP="00E26765">
            <w:pPr>
              <w:jc w:val="right"/>
              <w:rPr>
                <w:rFonts w:ascii="Arial" w:hAnsi="Arial" w:cs="Arial"/>
                <w:sz w:val="20"/>
                <w:szCs w:val="20"/>
              </w:rPr>
            </w:pPr>
          </w:p>
        </w:tc>
        <w:tc>
          <w:tcPr>
            <w:tcW w:w="1350" w:type="dxa"/>
            <w:tcBorders>
              <w:top w:val="nil"/>
              <w:left w:val="nil"/>
              <w:bottom w:val="nil"/>
              <w:right w:val="nil"/>
            </w:tcBorders>
          </w:tcPr>
          <w:p w14:paraId="1CAC3F1E" w14:textId="77777777" w:rsidR="00B82123" w:rsidRPr="00182B8C" w:rsidRDefault="00B82123" w:rsidP="00E26765">
            <w:pPr>
              <w:jc w:val="right"/>
              <w:rPr>
                <w:rFonts w:ascii="Arial" w:hAnsi="Arial" w:cs="Arial"/>
                <w:sz w:val="20"/>
                <w:szCs w:val="20"/>
              </w:rPr>
            </w:pPr>
          </w:p>
        </w:tc>
        <w:tc>
          <w:tcPr>
            <w:tcW w:w="1075" w:type="dxa"/>
            <w:tcBorders>
              <w:top w:val="nil"/>
              <w:left w:val="nil"/>
              <w:bottom w:val="nil"/>
              <w:right w:val="nil"/>
            </w:tcBorders>
          </w:tcPr>
          <w:p w14:paraId="16FE15D4" w14:textId="77777777" w:rsidR="00B82123" w:rsidRPr="00182B8C" w:rsidRDefault="00B82123" w:rsidP="00E26765">
            <w:pPr>
              <w:jc w:val="right"/>
              <w:rPr>
                <w:rFonts w:ascii="Arial" w:hAnsi="Arial" w:cs="Arial"/>
                <w:sz w:val="20"/>
                <w:szCs w:val="20"/>
              </w:rPr>
            </w:pPr>
          </w:p>
        </w:tc>
      </w:tr>
      <w:tr w:rsidR="00B82123" w:rsidRPr="00EA14D1" w14:paraId="75C766C5" w14:textId="77777777" w:rsidTr="00E26765">
        <w:trPr>
          <w:cantSplit/>
        </w:trPr>
        <w:tc>
          <w:tcPr>
            <w:tcW w:w="2425" w:type="dxa"/>
            <w:tcBorders>
              <w:top w:val="nil"/>
              <w:left w:val="nil"/>
              <w:bottom w:val="nil"/>
              <w:right w:val="nil"/>
            </w:tcBorders>
          </w:tcPr>
          <w:p w14:paraId="6161B097" w14:textId="77777777" w:rsidR="00B82123" w:rsidRPr="00182B8C" w:rsidRDefault="00B82123" w:rsidP="00E26765">
            <w:pPr>
              <w:ind w:left="180"/>
              <w:rPr>
                <w:rFonts w:ascii="Arial" w:hAnsi="Arial" w:cs="Arial"/>
                <w:sz w:val="20"/>
                <w:szCs w:val="20"/>
              </w:rPr>
            </w:pPr>
          </w:p>
        </w:tc>
        <w:tc>
          <w:tcPr>
            <w:tcW w:w="1081" w:type="dxa"/>
            <w:tcBorders>
              <w:top w:val="nil"/>
              <w:left w:val="nil"/>
              <w:bottom w:val="nil"/>
              <w:right w:val="nil"/>
            </w:tcBorders>
          </w:tcPr>
          <w:p w14:paraId="7BC087B0" w14:textId="77777777" w:rsidR="00B82123" w:rsidRPr="00182B8C" w:rsidRDefault="00B82123" w:rsidP="00E26765">
            <w:pPr>
              <w:jc w:val="right"/>
              <w:rPr>
                <w:rFonts w:ascii="Arial" w:hAnsi="Arial" w:cs="Arial"/>
                <w:sz w:val="20"/>
                <w:szCs w:val="20"/>
              </w:rPr>
            </w:pPr>
          </w:p>
        </w:tc>
        <w:tc>
          <w:tcPr>
            <w:tcW w:w="1619" w:type="dxa"/>
            <w:tcBorders>
              <w:top w:val="nil"/>
              <w:left w:val="nil"/>
              <w:bottom w:val="nil"/>
              <w:right w:val="nil"/>
            </w:tcBorders>
          </w:tcPr>
          <w:p w14:paraId="24226E4A"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57EDD064"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59607F6B" w14:textId="77777777" w:rsidR="00B82123" w:rsidRPr="00182B8C" w:rsidRDefault="00B82123" w:rsidP="00E26765">
            <w:pPr>
              <w:jc w:val="right"/>
              <w:rPr>
                <w:rFonts w:ascii="Arial" w:hAnsi="Arial" w:cs="Arial"/>
                <w:sz w:val="20"/>
                <w:szCs w:val="20"/>
              </w:rPr>
            </w:pPr>
          </w:p>
        </w:tc>
        <w:tc>
          <w:tcPr>
            <w:tcW w:w="1350" w:type="dxa"/>
            <w:tcBorders>
              <w:top w:val="nil"/>
              <w:left w:val="nil"/>
              <w:bottom w:val="nil"/>
              <w:right w:val="nil"/>
            </w:tcBorders>
          </w:tcPr>
          <w:p w14:paraId="660505B5" w14:textId="77777777" w:rsidR="00B82123" w:rsidRPr="00182B8C" w:rsidRDefault="00B82123" w:rsidP="00E26765">
            <w:pPr>
              <w:jc w:val="right"/>
              <w:rPr>
                <w:rFonts w:ascii="Arial" w:hAnsi="Arial" w:cs="Arial"/>
                <w:sz w:val="20"/>
                <w:szCs w:val="20"/>
              </w:rPr>
            </w:pPr>
          </w:p>
        </w:tc>
        <w:tc>
          <w:tcPr>
            <w:tcW w:w="1075" w:type="dxa"/>
            <w:tcBorders>
              <w:top w:val="nil"/>
              <w:left w:val="nil"/>
              <w:bottom w:val="nil"/>
              <w:right w:val="nil"/>
            </w:tcBorders>
          </w:tcPr>
          <w:p w14:paraId="69B8E8C9" w14:textId="77777777" w:rsidR="00B82123" w:rsidRPr="00182B8C" w:rsidRDefault="00B82123" w:rsidP="00E26765">
            <w:pPr>
              <w:jc w:val="right"/>
              <w:rPr>
                <w:rFonts w:ascii="Arial" w:hAnsi="Arial" w:cs="Arial"/>
                <w:sz w:val="20"/>
                <w:szCs w:val="20"/>
              </w:rPr>
            </w:pPr>
          </w:p>
        </w:tc>
      </w:tr>
      <w:tr w:rsidR="00B82123" w:rsidRPr="00EA14D1" w14:paraId="3F94A764" w14:textId="77777777" w:rsidTr="00E26765">
        <w:trPr>
          <w:cantSplit/>
        </w:trPr>
        <w:tc>
          <w:tcPr>
            <w:tcW w:w="2425" w:type="dxa"/>
            <w:tcBorders>
              <w:top w:val="nil"/>
              <w:left w:val="nil"/>
              <w:bottom w:val="nil"/>
              <w:right w:val="nil"/>
            </w:tcBorders>
          </w:tcPr>
          <w:p w14:paraId="7DBE8827" w14:textId="77777777" w:rsidR="00B82123" w:rsidRPr="00182B8C" w:rsidRDefault="00B82123" w:rsidP="00E26765">
            <w:pPr>
              <w:ind w:left="180"/>
              <w:rPr>
                <w:rFonts w:ascii="Arial" w:hAnsi="Arial" w:cs="Arial"/>
                <w:sz w:val="20"/>
                <w:szCs w:val="20"/>
              </w:rPr>
            </w:pPr>
          </w:p>
        </w:tc>
        <w:tc>
          <w:tcPr>
            <w:tcW w:w="1081" w:type="dxa"/>
            <w:tcBorders>
              <w:top w:val="nil"/>
              <w:left w:val="nil"/>
              <w:bottom w:val="nil"/>
              <w:right w:val="nil"/>
            </w:tcBorders>
          </w:tcPr>
          <w:p w14:paraId="117A3249" w14:textId="77777777" w:rsidR="00B82123" w:rsidRPr="00182B8C" w:rsidRDefault="00B82123" w:rsidP="00E26765">
            <w:pPr>
              <w:jc w:val="right"/>
              <w:rPr>
                <w:rFonts w:ascii="Arial" w:hAnsi="Arial" w:cs="Arial"/>
                <w:sz w:val="20"/>
                <w:szCs w:val="20"/>
              </w:rPr>
            </w:pPr>
          </w:p>
        </w:tc>
        <w:tc>
          <w:tcPr>
            <w:tcW w:w="1619" w:type="dxa"/>
            <w:tcBorders>
              <w:top w:val="nil"/>
              <w:left w:val="nil"/>
              <w:bottom w:val="nil"/>
              <w:right w:val="nil"/>
            </w:tcBorders>
          </w:tcPr>
          <w:p w14:paraId="17E7E693"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368556E4"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3463393A" w14:textId="77777777" w:rsidR="00B82123" w:rsidRPr="00182B8C" w:rsidRDefault="00B82123" w:rsidP="00E26765">
            <w:pPr>
              <w:jc w:val="right"/>
              <w:rPr>
                <w:rFonts w:ascii="Arial" w:hAnsi="Arial" w:cs="Arial"/>
                <w:sz w:val="20"/>
                <w:szCs w:val="20"/>
              </w:rPr>
            </w:pPr>
          </w:p>
        </w:tc>
        <w:tc>
          <w:tcPr>
            <w:tcW w:w="1350" w:type="dxa"/>
            <w:tcBorders>
              <w:top w:val="nil"/>
              <w:left w:val="nil"/>
              <w:bottom w:val="nil"/>
              <w:right w:val="nil"/>
            </w:tcBorders>
          </w:tcPr>
          <w:p w14:paraId="5D973C16" w14:textId="77777777" w:rsidR="00B82123" w:rsidRPr="00182B8C" w:rsidRDefault="00B82123" w:rsidP="00E26765">
            <w:pPr>
              <w:jc w:val="right"/>
              <w:rPr>
                <w:rFonts w:ascii="Arial" w:hAnsi="Arial" w:cs="Arial"/>
                <w:sz w:val="20"/>
                <w:szCs w:val="20"/>
              </w:rPr>
            </w:pPr>
          </w:p>
        </w:tc>
        <w:tc>
          <w:tcPr>
            <w:tcW w:w="1075" w:type="dxa"/>
            <w:tcBorders>
              <w:top w:val="nil"/>
              <w:left w:val="nil"/>
              <w:bottom w:val="nil"/>
              <w:right w:val="nil"/>
            </w:tcBorders>
          </w:tcPr>
          <w:p w14:paraId="0DE905EA" w14:textId="77777777" w:rsidR="00B82123" w:rsidRPr="00182B8C" w:rsidRDefault="00B82123" w:rsidP="00E26765">
            <w:pPr>
              <w:jc w:val="right"/>
              <w:rPr>
                <w:rFonts w:ascii="Arial" w:hAnsi="Arial" w:cs="Arial"/>
                <w:sz w:val="20"/>
                <w:szCs w:val="20"/>
              </w:rPr>
            </w:pPr>
          </w:p>
        </w:tc>
      </w:tr>
      <w:tr w:rsidR="00B82123" w:rsidRPr="00EA14D1" w14:paraId="0373F12B" w14:textId="77777777" w:rsidTr="00E26765">
        <w:trPr>
          <w:cantSplit/>
        </w:trPr>
        <w:tc>
          <w:tcPr>
            <w:tcW w:w="2425" w:type="dxa"/>
            <w:tcBorders>
              <w:top w:val="nil"/>
              <w:left w:val="nil"/>
              <w:bottom w:val="nil"/>
              <w:right w:val="nil"/>
            </w:tcBorders>
          </w:tcPr>
          <w:p w14:paraId="44E688CF" w14:textId="77777777" w:rsidR="00B82123" w:rsidRPr="00182B8C" w:rsidRDefault="00B82123" w:rsidP="00E26765">
            <w:pPr>
              <w:ind w:left="180"/>
              <w:rPr>
                <w:rFonts w:ascii="Arial" w:hAnsi="Arial" w:cs="Arial"/>
                <w:sz w:val="20"/>
                <w:szCs w:val="20"/>
              </w:rPr>
            </w:pPr>
          </w:p>
        </w:tc>
        <w:tc>
          <w:tcPr>
            <w:tcW w:w="1081" w:type="dxa"/>
            <w:tcBorders>
              <w:top w:val="nil"/>
              <w:left w:val="nil"/>
              <w:bottom w:val="nil"/>
              <w:right w:val="nil"/>
            </w:tcBorders>
          </w:tcPr>
          <w:p w14:paraId="5B1B531A" w14:textId="77777777" w:rsidR="00B82123" w:rsidRPr="00182B8C" w:rsidRDefault="00B82123" w:rsidP="00E26765">
            <w:pPr>
              <w:jc w:val="right"/>
              <w:rPr>
                <w:rFonts w:ascii="Arial" w:hAnsi="Arial" w:cs="Arial"/>
                <w:sz w:val="20"/>
                <w:szCs w:val="20"/>
              </w:rPr>
            </w:pPr>
          </w:p>
        </w:tc>
        <w:tc>
          <w:tcPr>
            <w:tcW w:w="1619" w:type="dxa"/>
            <w:tcBorders>
              <w:top w:val="nil"/>
              <w:left w:val="nil"/>
              <w:bottom w:val="nil"/>
              <w:right w:val="nil"/>
            </w:tcBorders>
          </w:tcPr>
          <w:p w14:paraId="424FE77C"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0E704E20"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0571DF72" w14:textId="77777777" w:rsidR="00B82123" w:rsidRPr="00182B8C" w:rsidRDefault="00B82123" w:rsidP="00E26765">
            <w:pPr>
              <w:jc w:val="right"/>
              <w:rPr>
                <w:rFonts w:ascii="Arial" w:hAnsi="Arial" w:cs="Arial"/>
                <w:sz w:val="20"/>
                <w:szCs w:val="20"/>
              </w:rPr>
            </w:pPr>
          </w:p>
        </w:tc>
        <w:tc>
          <w:tcPr>
            <w:tcW w:w="1350" w:type="dxa"/>
            <w:tcBorders>
              <w:top w:val="nil"/>
              <w:left w:val="nil"/>
              <w:bottom w:val="nil"/>
              <w:right w:val="nil"/>
            </w:tcBorders>
          </w:tcPr>
          <w:p w14:paraId="7C95C644" w14:textId="77777777" w:rsidR="00B82123" w:rsidRPr="00182B8C" w:rsidRDefault="00B82123" w:rsidP="00E26765">
            <w:pPr>
              <w:jc w:val="right"/>
              <w:rPr>
                <w:rFonts w:ascii="Arial" w:hAnsi="Arial" w:cs="Arial"/>
                <w:sz w:val="20"/>
                <w:szCs w:val="20"/>
              </w:rPr>
            </w:pPr>
          </w:p>
        </w:tc>
        <w:tc>
          <w:tcPr>
            <w:tcW w:w="1075" w:type="dxa"/>
            <w:tcBorders>
              <w:top w:val="nil"/>
              <w:left w:val="nil"/>
              <w:bottom w:val="nil"/>
              <w:right w:val="nil"/>
            </w:tcBorders>
          </w:tcPr>
          <w:p w14:paraId="18E42534" w14:textId="77777777" w:rsidR="00B82123" w:rsidRPr="00182B8C" w:rsidRDefault="00B82123" w:rsidP="00E26765">
            <w:pPr>
              <w:jc w:val="right"/>
              <w:rPr>
                <w:rFonts w:ascii="Arial" w:hAnsi="Arial" w:cs="Arial"/>
                <w:sz w:val="20"/>
                <w:szCs w:val="20"/>
              </w:rPr>
            </w:pPr>
          </w:p>
        </w:tc>
      </w:tr>
      <w:tr w:rsidR="00B82123" w:rsidRPr="00EA14D1" w14:paraId="519B79E5" w14:textId="77777777" w:rsidTr="00E26765">
        <w:trPr>
          <w:cantSplit/>
        </w:trPr>
        <w:tc>
          <w:tcPr>
            <w:tcW w:w="2425" w:type="dxa"/>
            <w:tcBorders>
              <w:top w:val="nil"/>
              <w:left w:val="nil"/>
              <w:bottom w:val="nil"/>
              <w:right w:val="nil"/>
            </w:tcBorders>
          </w:tcPr>
          <w:p w14:paraId="11F7B7B8" w14:textId="77777777" w:rsidR="00B82123" w:rsidRPr="00182B8C" w:rsidRDefault="00B82123" w:rsidP="00E26765">
            <w:pPr>
              <w:ind w:left="180"/>
              <w:rPr>
                <w:rFonts w:ascii="Arial" w:hAnsi="Arial" w:cs="Arial"/>
                <w:sz w:val="20"/>
                <w:szCs w:val="20"/>
              </w:rPr>
            </w:pPr>
          </w:p>
        </w:tc>
        <w:tc>
          <w:tcPr>
            <w:tcW w:w="1081" w:type="dxa"/>
            <w:tcBorders>
              <w:top w:val="nil"/>
              <w:left w:val="nil"/>
              <w:bottom w:val="nil"/>
              <w:right w:val="nil"/>
            </w:tcBorders>
          </w:tcPr>
          <w:p w14:paraId="674FD10D" w14:textId="77777777" w:rsidR="00B82123" w:rsidRPr="00182B8C" w:rsidRDefault="00B82123" w:rsidP="00E26765">
            <w:pPr>
              <w:jc w:val="right"/>
              <w:rPr>
                <w:rFonts w:ascii="Arial" w:hAnsi="Arial" w:cs="Arial"/>
                <w:sz w:val="20"/>
                <w:szCs w:val="20"/>
              </w:rPr>
            </w:pPr>
          </w:p>
        </w:tc>
        <w:tc>
          <w:tcPr>
            <w:tcW w:w="1619" w:type="dxa"/>
            <w:tcBorders>
              <w:top w:val="nil"/>
              <w:left w:val="nil"/>
              <w:bottom w:val="nil"/>
              <w:right w:val="nil"/>
            </w:tcBorders>
          </w:tcPr>
          <w:p w14:paraId="7C13DD4D"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211DBD4C"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0CF3DCDC" w14:textId="77777777" w:rsidR="00B82123" w:rsidRPr="00182B8C" w:rsidRDefault="00B82123" w:rsidP="00E26765">
            <w:pPr>
              <w:jc w:val="right"/>
              <w:rPr>
                <w:rFonts w:ascii="Arial" w:hAnsi="Arial" w:cs="Arial"/>
                <w:sz w:val="20"/>
                <w:szCs w:val="20"/>
              </w:rPr>
            </w:pPr>
          </w:p>
        </w:tc>
        <w:tc>
          <w:tcPr>
            <w:tcW w:w="1350" w:type="dxa"/>
            <w:tcBorders>
              <w:top w:val="nil"/>
              <w:left w:val="nil"/>
              <w:bottom w:val="nil"/>
              <w:right w:val="nil"/>
            </w:tcBorders>
          </w:tcPr>
          <w:p w14:paraId="026CAC02" w14:textId="77777777" w:rsidR="00B82123" w:rsidRPr="00182B8C" w:rsidRDefault="00B82123" w:rsidP="00E26765">
            <w:pPr>
              <w:jc w:val="right"/>
              <w:rPr>
                <w:rFonts w:ascii="Arial" w:hAnsi="Arial" w:cs="Arial"/>
                <w:sz w:val="20"/>
                <w:szCs w:val="20"/>
              </w:rPr>
            </w:pPr>
          </w:p>
        </w:tc>
        <w:tc>
          <w:tcPr>
            <w:tcW w:w="1075" w:type="dxa"/>
            <w:tcBorders>
              <w:top w:val="nil"/>
              <w:left w:val="nil"/>
              <w:bottom w:val="nil"/>
              <w:right w:val="nil"/>
            </w:tcBorders>
          </w:tcPr>
          <w:p w14:paraId="1E0F722A" w14:textId="77777777" w:rsidR="00B82123" w:rsidRPr="00182B8C" w:rsidRDefault="00B82123" w:rsidP="00E26765">
            <w:pPr>
              <w:jc w:val="right"/>
              <w:rPr>
                <w:rFonts w:ascii="Arial" w:hAnsi="Arial" w:cs="Arial"/>
                <w:sz w:val="20"/>
                <w:szCs w:val="20"/>
              </w:rPr>
            </w:pPr>
          </w:p>
        </w:tc>
      </w:tr>
      <w:tr w:rsidR="00B82123" w:rsidRPr="00EA14D1" w14:paraId="5D6831C1" w14:textId="77777777" w:rsidTr="00E26765">
        <w:trPr>
          <w:cantSplit/>
        </w:trPr>
        <w:tc>
          <w:tcPr>
            <w:tcW w:w="2425" w:type="dxa"/>
            <w:tcBorders>
              <w:top w:val="nil"/>
              <w:left w:val="nil"/>
              <w:bottom w:val="nil"/>
              <w:right w:val="nil"/>
            </w:tcBorders>
          </w:tcPr>
          <w:p w14:paraId="54A01F5B" w14:textId="77777777" w:rsidR="00B82123" w:rsidRPr="00182B8C" w:rsidRDefault="00B82123" w:rsidP="00E26765">
            <w:pPr>
              <w:ind w:left="180"/>
              <w:rPr>
                <w:rFonts w:ascii="Arial" w:hAnsi="Arial" w:cs="Arial"/>
                <w:sz w:val="20"/>
                <w:szCs w:val="20"/>
              </w:rPr>
            </w:pPr>
          </w:p>
        </w:tc>
        <w:tc>
          <w:tcPr>
            <w:tcW w:w="1081" w:type="dxa"/>
            <w:tcBorders>
              <w:top w:val="nil"/>
              <w:left w:val="nil"/>
              <w:bottom w:val="nil"/>
              <w:right w:val="nil"/>
            </w:tcBorders>
          </w:tcPr>
          <w:p w14:paraId="1DDFC5BF" w14:textId="77777777" w:rsidR="00B82123" w:rsidRPr="00182B8C" w:rsidRDefault="00B82123" w:rsidP="00E26765">
            <w:pPr>
              <w:jc w:val="right"/>
              <w:rPr>
                <w:rFonts w:ascii="Arial" w:hAnsi="Arial" w:cs="Arial"/>
                <w:sz w:val="20"/>
                <w:szCs w:val="20"/>
              </w:rPr>
            </w:pPr>
          </w:p>
        </w:tc>
        <w:tc>
          <w:tcPr>
            <w:tcW w:w="1619" w:type="dxa"/>
            <w:tcBorders>
              <w:top w:val="nil"/>
              <w:left w:val="nil"/>
              <w:bottom w:val="nil"/>
              <w:right w:val="nil"/>
            </w:tcBorders>
          </w:tcPr>
          <w:p w14:paraId="2CB1E224"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3F3D49EF"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2D4A1AE9" w14:textId="77777777" w:rsidR="00B82123" w:rsidRPr="00182B8C" w:rsidRDefault="00B82123" w:rsidP="00E26765">
            <w:pPr>
              <w:jc w:val="right"/>
              <w:rPr>
                <w:rFonts w:ascii="Arial" w:hAnsi="Arial" w:cs="Arial"/>
                <w:sz w:val="20"/>
                <w:szCs w:val="20"/>
              </w:rPr>
            </w:pPr>
          </w:p>
        </w:tc>
        <w:tc>
          <w:tcPr>
            <w:tcW w:w="1350" w:type="dxa"/>
            <w:tcBorders>
              <w:top w:val="nil"/>
              <w:left w:val="nil"/>
              <w:bottom w:val="nil"/>
              <w:right w:val="nil"/>
            </w:tcBorders>
          </w:tcPr>
          <w:p w14:paraId="0EF72242" w14:textId="77777777" w:rsidR="00B82123" w:rsidRPr="00182B8C" w:rsidRDefault="00B82123" w:rsidP="00E26765">
            <w:pPr>
              <w:jc w:val="right"/>
              <w:rPr>
                <w:rFonts w:ascii="Arial" w:hAnsi="Arial" w:cs="Arial"/>
                <w:sz w:val="20"/>
                <w:szCs w:val="20"/>
              </w:rPr>
            </w:pPr>
          </w:p>
        </w:tc>
        <w:tc>
          <w:tcPr>
            <w:tcW w:w="1075" w:type="dxa"/>
            <w:tcBorders>
              <w:top w:val="nil"/>
              <w:left w:val="nil"/>
              <w:bottom w:val="nil"/>
              <w:right w:val="nil"/>
            </w:tcBorders>
          </w:tcPr>
          <w:p w14:paraId="39E9E7A3" w14:textId="77777777" w:rsidR="00B82123" w:rsidRPr="00182B8C" w:rsidRDefault="00B82123" w:rsidP="00E26765">
            <w:pPr>
              <w:jc w:val="right"/>
              <w:rPr>
                <w:rFonts w:ascii="Arial" w:hAnsi="Arial" w:cs="Arial"/>
                <w:sz w:val="20"/>
                <w:szCs w:val="20"/>
              </w:rPr>
            </w:pPr>
          </w:p>
        </w:tc>
      </w:tr>
      <w:tr w:rsidR="00B82123" w:rsidRPr="00EA14D1" w14:paraId="5D5D6C6B" w14:textId="77777777" w:rsidTr="00E26765">
        <w:trPr>
          <w:cantSplit/>
        </w:trPr>
        <w:tc>
          <w:tcPr>
            <w:tcW w:w="2425" w:type="dxa"/>
            <w:tcBorders>
              <w:top w:val="nil"/>
              <w:left w:val="nil"/>
              <w:bottom w:val="nil"/>
              <w:right w:val="nil"/>
            </w:tcBorders>
          </w:tcPr>
          <w:p w14:paraId="2DFC9554" w14:textId="77777777" w:rsidR="00B82123" w:rsidRPr="00182B8C" w:rsidRDefault="00B82123" w:rsidP="00E26765">
            <w:pPr>
              <w:rPr>
                <w:rFonts w:ascii="Arial" w:hAnsi="Arial" w:cs="Arial"/>
                <w:sz w:val="20"/>
                <w:szCs w:val="20"/>
              </w:rPr>
            </w:pPr>
            <w:r w:rsidRPr="00182B8C">
              <w:rPr>
                <w:rFonts w:ascii="Arial" w:hAnsi="Arial" w:cs="Arial"/>
                <w:sz w:val="20"/>
                <w:szCs w:val="20"/>
              </w:rPr>
              <w:lastRenderedPageBreak/>
              <w:t xml:space="preserve">Highest Level of Education </w:t>
            </w:r>
          </w:p>
        </w:tc>
        <w:tc>
          <w:tcPr>
            <w:tcW w:w="1081" w:type="dxa"/>
            <w:tcBorders>
              <w:top w:val="nil"/>
              <w:left w:val="nil"/>
              <w:bottom w:val="nil"/>
              <w:right w:val="nil"/>
            </w:tcBorders>
          </w:tcPr>
          <w:p w14:paraId="4DF982BE" w14:textId="77777777" w:rsidR="00B82123" w:rsidRPr="00182B8C" w:rsidRDefault="00B82123" w:rsidP="00E26765">
            <w:pPr>
              <w:jc w:val="right"/>
              <w:rPr>
                <w:rFonts w:ascii="Arial" w:hAnsi="Arial" w:cs="Arial"/>
                <w:sz w:val="20"/>
                <w:szCs w:val="20"/>
              </w:rPr>
            </w:pPr>
          </w:p>
        </w:tc>
        <w:tc>
          <w:tcPr>
            <w:tcW w:w="1619" w:type="dxa"/>
            <w:tcBorders>
              <w:top w:val="nil"/>
              <w:left w:val="nil"/>
              <w:bottom w:val="nil"/>
              <w:right w:val="nil"/>
            </w:tcBorders>
          </w:tcPr>
          <w:p w14:paraId="78199AF2"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095A33A6"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647C12FC" w14:textId="77777777" w:rsidR="00B82123" w:rsidRPr="00182B8C" w:rsidRDefault="00B82123" w:rsidP="00E26765">
            <w:pPr>
              <w:jc w:val="right"/>
              <w:rPr>
                <w:rFonts w:ascii="Arial" w:hAnsi="Arial" w:cs="Arial"/>
                <w:sz w:val="20"/>
                <w:szCs w:val="20"/>
              </w:rPr>
            </w:pPr>
          </w:p>
        </w:tc>
        <w:tc>
          <w:tcPr>
            <w:tcW w:w="1350" w:type="dxa"/>
            <w:tcBorders>
              <w:top w:val="nil"/>
              <w:left w:val="nil"/>
              <w:bottom w:val="nil"/>
              <w:right w:val="nil"/>
            </w:tcBorders>
          </w:tcPr>
          <w:p w14:paraId="06F149C8" w14:textId="77777777" w:rsidR="00B82123" w:rsidRPr="00182B8C" w:rsidRDefault="00B82123" w:rsidP="00E26765">
            <w:pPr>
              <w:jc w:val="right"/>
              <w:rPr>
                <w:rFonts w:ascii="Arial" w:hAnsi="Arial" w:cs="Arial"/>
                <w:sz w:val="20"/>
                <w:szCs w:val="20"/>
              </w:rPr>
            </w:pPr>
          </w:p>
        </w:tc>
        <w:tc>
          <w:tcPr>
            <w:tcW w:w="1075" w:type="dxa"/>
            <w:tcBorders>
              <w:top w:val="nil"/>
              <w:left w:val="nil"/>
              <w:bottom w:val="nil"/>
              <w:right w:val="nil"/>
            </w:tcBorders>
          </w:tcPr>
          <w:p w14:paraId="71A83746"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0.471</w:t>
            </w:r>
          </w:p>
        </w:tc>
      </w:tr>
      <w:tr w:rsidR="00B82123" w:rsidRPr="00EA14D1" w14:paraId="0ECDC101" w14:textId="77777777" w:rsidTr="00E26765">
        <w:trPr>
          <w:cantSplit/>
        </w:trPr>
        <w:tc>
          <w:tcPr>
            <w:tcW w:w="2425" w:type="dxa"/>
            <w:tcBorders>
              <w:top w:val="nil"/>
              <w:left w:val="nil"/>
              <w:bottom w:val="nil"/>
              <w:right w:val="nil"/>
            </w:tcBorders>
          </w:tcPr>
          <w:p w14:paraId="6415259A"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8</w:t>
            </w:r>
            <w:r w:rsidRPr="00182B8C">
              <w:rPr>
                <w:rFonts w:ascii="Arial" w:hAnsi="Arial" w:cs="Arial"/>
                <w:sz w:val="20"/>
                <w:szCs w:val="20"/>
                <w:vertAlign w:val="superscript"/>
              </w:rPr>
              <w:t>th</w:t>
            </w:r>
            <w:r w:rsidRPr="00182B8C">
              <w:rPr>
                <w:rFonts w:ascii="Arial" w:hAnsi="Arial" w:cs="Arial"/>
                <w:sz w:val="20"/>
                <w:szCs w:val="20"/>
              </w:rPr>
              <w:t xml:space="preserve"> grade or less </w:t>
            </w:r>
          </w:p>
        </w:tc>
        <w:tc>
          <w:tcPr>
            <w:tcW w:w="1081" w:type="dxa"/>
            <w:tcBorders>
              <w:top w:val="nil"/>
              <w:left w:val="nil"/>
              <w:bottom w:val="nil"/>
              <w:right w:val="nil"/>
            </w:tcBorders>
          </w:tcPr>
          <w:p w14:paraId="1A5071E5"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(.7)</w:t>
            </w:r>
          </w:p>
        </w:tc>
        <w:tc>
          <w:tcPr>
            <w:tcW w:w="1619" w:type="dxa"/>
            <w:tcBorders>
              <w:top w:val="nil"/>
              <w:left w:val="nil"/>
              <w:bottom w:val="nil"/>
              <w:right w:val="nil"/>
            </w:tcBorders>
          </w:tcPr>
          <w:p w14:paraId="1B2E15B7"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620" w:type="dxa"/>
            <w:tcBorders>
              <w:top w:val="nil"/>
              <w:left w:val="nil"/>
              <w:bottom w:val="nil"/>
              <w:right w:val="nil"/>
            </w:tcBorders>
          </w:tcPr>
          <w:p w14:paraId="5203D7CF"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620" w:type="dxa"/>
            <w:tcBorders>
              <w:top w:val="nil"/>
              <w:left w:val="nil"/>
              <w:bottom w:val="nil"/>
              <w:right w:val="nil"/>
            </w:tcBorders>
          </w:tcPr>
          <w:p w14:paraId="787B013A"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350" w:type="dxa"/>
            <w:tcBorders>
              <w:top w:val="nil"/>
              <w:left w:val="nil"/>
              <w:bottom w:val="nil"/>
              <w:right w:val="nil"/>
            </w:tcBorders>
          </w:tcPr>
          <w:p w14:paraId="21EB16E4"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(.7)</w:t>
            </w:r>
          </w:p>
        </w:tc>
        <w:tc>
          <w:tcPr>
            <w:tcW w:w="1075" w:type="dxa"/>
            <w:tcBorders>
              <w:top w:val="nil"/>
              <w:left w:val="nil"/>
              <w:bottom w:val="nil"/>
              <w:right w:val="nil"/>
            </w:tcBorders>
          </w:tcPr>
          <w:p w14:paraId="52D9F661" w14:textId="77777777" w:rsidR="00B82123" w:rsidRPr="00182B8C" w:rsidRDefault="00B82123" w:rsidP="00E26765">
            <w:pPr>
              <w:jc w:val="right"/>
              <w:rPr>
                <w:rFonts w:ascii="Arial" w:hAnsi="Arial" w:cs="Arial"/>
                <w:sz w:val="20"/>
                <w:szCs w:val="20"/>
              </w:rPr>
            </w:pPr>
          </w:p>
        </w:tc>
      </w:tr>
      <w:tr w:rsidR="00B82123" w:rsidRPr="00EA14D1" w14:paraId="5289CC9C" w14:textId="77777777" w:rsidTr="00E26765">
        <w:trPr>
          <w:cantSplit/>
        </w:trPr>
        <w:tc>
          <w:tcPr>
            <w:tcW w:w="2425" w:type="dxa"/>
            <w:tcBorders>
              <w:top w:val="nil"/>
              <w:left w:val="nil"/>
              <w:bottom w:val="nil"/>
              <w:right w:val="nil"/>
            </w:tcBorders>
          </w:tcPr>
          <w:p w14:paraId="06720E12"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Some high school (no diploma)</w:t>
            </w:r>
          </w:p>
        </w:tc>
        <w:tc>
          <w:tcPr>
            <w:tcW w:w="1081" w:type="dxa"/>
            <w:tcBorders>
              <w:top w:val="nil"/>
              <w:left w:val="nil"/>
              <w:bottom w:val="nil"/>
              <w:right w:val="nil"/>
            </w:tcBorders>
          </w:tcPr>
          <w:p w14:paraId="60927FAF"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6 (4.3)</w:t>
            </w:r>
          </w:p>
        </w:tc>
        <w:tc>
          <w:tcPr>
            <w:tcW w:w="1619" w:type="dxa"/>
            <w:tcBorders>
              <w:top w:val="nil"/>
              <w:left w:val="nil"/>
              <w:bottom w:val="nil"/>
              <w:right w:val="nil"/>
            </w:tcBorders>
          </w:tcPr>
          <w:p w14:paraId="6F3950C9"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 (1.4)</w:t>
            </w:r>
          </w:p>
        </w:tc>
        <w:tc>
          <w:tcPr>
            <w:tcW w:w="1620" w:type="dxa"/>
            <w:tcBorders>
              <w:top w:val="nil"/>
              <w:left w:val="nil"/>
              <w:bottom w:val="nil"/>
              <w:right w:val="nil"/>
            </w:tcBorders>
          </w:tcPr>
          <w:p w14:paraId="04DD24A9"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620" w:type="dxa"/>
            <w:tcBorders>
              <w:top w:val="nil"/>
              <w:left w:val="nil"/>
              <w:bottom w:val="nil"/>
              <w:right w:val="nil"/>
            </w:tcBorders>
          </w:tcPr>
          <w:p w14:paraId="32D421C4"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(.7)</w:t>
            </w:r>
          </w:p>
        </w:tc>
        <w:tc>
          <w:tcPr>
            <w:tcW w:w="1350" w:type="dxa"/>
            <w:tcBorders>
              <w:top w:val="nil"/>
              <w:left w:val="nil"/>
              <w:bottom w:val="nil"/>
              <w:right w:val="nil"/>
            </w:tcBorders>
          </w:tcPr>
          <w:p w14:paraId="0F2022CA"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 (2.1)</w:t>
            </w:r>
          </w:p>
        </w:tc>
        <w:tc>
          <w:tcPr>
            <w:tcW w:w="1075" w:type="dxa"/>
            <w:tcBorders>
              <w:top w:val="nil"/>
              <w:left w:val="nil"/>
              <w:bottom w:val="nil"/>
              <w:right w:val="nil"/>
            </w:tcBorders>
          </w:tcPr>
          <w:p w14:paraId="5EE356E7" w14:textId="77777777" w:rsidR="00B82123" w:rsidRPr="00182B8C" w:rsidRDefault="00B82123" w:rsidP="00E26765">
            <w:pPr>
              <w:jc w:val="right"/>
              <w:rPr>
                <w:rFonts w:ascii="Arial" w:hAnsi="Arial" w:cs="Arial"/>
                <w:sz w:val="20"/>
                <w:szCs w:val="20"/>
              </w:rPr>
            </w:pPr>
          </w:p>
        </w:tc>
      </w:tr>
      <w:tr w:rsidR="00B82123" w:rsidRPr="00EA14D1" w14:paraId="3D274B83" w14:textId="77777777" w:rsidTr="00E26765">
        <w:trPr>
          <w:cantSplit/>
        </w:trPr>
        <w:tc>
          <w:tcPr>
            <w:tcW w:w="2425" w:type="dxa"/>
            <w:tcBorders>
              <w:top w:val="nil"/>
              <w:left w:val="nil"/>
              <w:bottom w:val="nil"/>
              <w:right w:val="nil"/>
            </w:tcBorders>
          </w:tcPr>
          <w:p w14:paraId="0B7B5DB5"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High school graduate/GED</w:t>
            </w:r>
          </w:p>
        </w:tc>
        <w:tc>
          <w:tcPr>
            <w:tcW w:w="1081" w:type="dxa"/>
            <w:tcBorders>
              <w:top w:val="nil"/>
              <w:left w:val="nil"/>
              <w:bottom w:val="nil"/>
              <w:right w:val="nil"/>
            </w:tcBorders>
          </w:tcPr>
          <w:p w14:paraId="16C6A4D9"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22 (15.6)</w:t>
            </w:r>
          </w:p>
        </w:tc>
        <w:tc>
          <w:tcPr>
            <w:tcW w:w="1619" w:type="dxa"/>
            <w:tcBorders>
              <w:top w:val="nil"/>
              <w:left w:val="nil"/>
              <w:bottom w:val="nil"/>
              <w:right w:val="nil"/>
            </w:tcBorders>
          </w:tcPr>
          <w:p w14:paraId="5DAEE63B"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 (1.4)</w:t>
            </w:r>
          </w:p>
        </w:tc>
        <w:tc>
          <w:tcPr>
            <w:tcW w:w="1620" w:type="dxa"/>
            <w:tcBorders>
              <w:top w:val="nil"/>
              <w:left w:val="nil"/>
              <w:bottom w:val="nil"/>
              <w:right w:val="nil"/>
            </w:tcBorders>
          </w:tcPr>
          <w:p w14:paraId="19C357A1"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8 (5.7)</w:t>
            </w:r>
          </w:p>
        </w:tc>
        <w:tc>
          <w:tcPr>
            <w:tcW w:w="1620" w:type="dxa"/>
            <w:tcBorders>
              <w:top w:val="nil"/>
              <w:left w:val="nil"/>
              <w:bottom w:val="nil"/>
              <w:right w:val="nil"/>
            </w:tcBorders>
          </w:tcPr>
          <w:p w14:paraId="76056811"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7 (5.0)</w:t>
            </w:r>
          </w:p>
        </w:tc>
        <w:tc>
          <w:tcPr>
            <w:tcW w:w="1350" w:type="dxa"/>
            <w:tcBorders>
              <w:top w:val="nil"/>
              <w:left w:val="nil"/>
              <w:bottom w:val="nil"/>
              <w:right w:val="nil"/>
            </w:tcBorders>
          </w:tcPr>
          <w:p w14:paraId="4876574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5 (3.5)</w:t>
            </w:r>
          </w:p>
        </w:tc>
        <w:tc>
          <w:tcPr>
            <w:tcW w:w="1075" w:type="dxa"/>
            <w:tcBorders>
              <w:top w:val="nil"/>
              <w:left w:val="nil"/>
              <w:bottom w:val="nil"/>
              <w:right w:val="nil"/>
            </w:tcBorders>
          </w:tcPr>
          <w:p w14:paraId="7EFFFA03" w14:textId="77777777" w:rsidR="00B82123" w:rsidRPr="00182B8C" w:rsidRDefault="00B82123" w:rsidP="00E26765">
            <w:pPr>
              <w:jc w:val="right"/>
              <w:rPr>
                <w:rFonts w:ascii="Arial" w:hAnsi="Arial" w:cs="Arial"/>
                <w:sz w:val="20"/>
                <w:szCs w:val="20"/>
              </w:rPr>
            </w:pPr>
          </w:p>
        </w:tc>
      </w:tr>
      <w:tr w:rsidR="00B82123" w:rsidRPr="00EA14D1" w14:paraId="2E8B3B67" w14:textId="77777777" w:rsidTr="00E26765">
        <w:trPr>
          <w:cantSplit/>
        </w:trPr>
        <w:tc>
          <w:tcPr>
            <w:tcW w:w="2425" w:type="dxa"/>
            <w:tcBorders>
              <w:top w:val="nil"/>
              <w:left w:val="nil"/>
              <w:bottom w:val="nil"/>
              <w:right w:val="nil"/>
            </w:tcBorders>
          </w:tcPr>
          <w:p w14:paraId="2788B556"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Technical certificate/</w:t>
            </w:r>
            <w:proofErr w:type="gramStart"/>
            <w:r w:rsidRPr="00182B8C">
              <w:rPr>
                <w:rFonts w:ascii="Arial" w:hAnsi="Arial" w:cs="Arial"/>
                <w:sz w:val="20"/>
                <w:szCs w:val="20"/>
              </w:rPr>
              <w:t>Associate’s</w:t>
            </w:r>
            <w:proofErr w:type="gramEnd"/>
            <w:r w:rsidRPr="00182B8C">
              <w:rPr>
                <w:rFonts w:ascii="Arial" w:hAnsi="Arial" w:cs="Arial"/>
                <w:sz w:val="20"/>
                <w:szCs w:val="20"/>
              </w:rPr>
              <w:t xml:space="preserve"> degree </w:t>
            </w:r>
          </w:p>
        </w:tc>
        <w:tc>
          <w:tcPr>
            <w:tcW w:w="1081" w:type="dxa"/>
            <w:tcBorders>
              <w:top w:val="nil"/>
              <w:left w:val="nil"/>
              <w:bottom w:val="nil"/>
              <w:right w:val="nil"/>
            </w:tcBorders>
          </w:tcPr>
          <w:p w14:paraId="42A1686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15 (10.6)</w:t>
            </w:r>
          </w:p>
        </w:tc>
        <w:tc>
          <w:tcPr>
            <w:tcW w:w="1619" w:type="dxa"/>
            <w:tcBorders>
              <w:top w:val="nil"/>
              <w:left w:val="nil"/>
              <w:bottom w:val="nil"/>
              <w:right w:val="nil"/>
            </w:tcBorders>
          </w:tcPr>
          <w:p w14:paraId="453002A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(.7)</w:t>
            </w:r>
          </w:p>
        </w:tc>
        <w:tc>
          <w:tcPr>
            <w:tcW w:w="1620" w:type="dxa"/>
            <w:tcBorders>
              <w:top w:val="nil"/>
              <w:left w:val="nil"/>
              <w:bottom w:val="nil"/>
              <w:right w:val="nil"/>
            </w:tcBorders>
          </w:tcPr>
          <w:p w14:paraId="5DE381F5"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8 (5.7)</w:t>
            </w:r>
          </w:p>
        </w:tc>
        <w:tc>
          <w:tcPr>
            <w:tcW w:w="1620" w:type="dxa"/>
            <w:tcBorders>
              <w:top w:val="nil"/>
              <w:left w:val="nil"/>
              <w:bottom w:val="nil"/>
              <w:right w:val="nil"/>
            </w:tcBorders>
          </w:tcPr>
          <w:p w14:paraId="7BFD8F68"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 (2.8)</w:t>
            </w:r>
          </w:p>
        </w:tc>
        <w:tc>
          <w:tcPr>
            <w:tcW w:w="1350" w:type="dxa"/>
            <w:tcBorders>
              <w:top w:val="nil"/>
              <w:left w:val="nil"/>
              <w:bottom w:val="nil"/>
              <w:right w:val="nil"/>
            </w:tcBorders>
          </w:tcPr>
          <w:p w14:paraId="49738F34"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 (1.4)</w:t>
            </w:r>
          </w:p>
        </w:tc>
        <w:tc>
          <w:tcPr>
            <w:tcW w:w="1075" w:type="dxa"/>
            <w:tcBorders>
              <w:top w:val="nil"/>
              <w:left w:val="nil"/>
              <w:bottom w:val="nil"/>
              <w:right w:val="nil"/>
            </w:tcBorders>
          </w:tcPr>
          <w:p w14:paraId="714992A2" w14:textId="77777777" w:rsidR="00B82123" w:rsidRPr="00182B8C" w:rsidRDefault="00B82123" w:rsidP="00E26765">
            <w:pPr>
              <w:jc w:val="right"/>
              <w:rPr>
                <w:rFonts w:ascii="Arial" w:hAnsi="Arial" w:cs="Arial"/>
                <w:sz w:val="20"/>
                <w:szCs w:val="20"/>
              </w:rPr>
            </w:pPr>
          </w:p>
        </w:tc>
      </w:tr>
      <w:tr w:rsidR="00B82123" w:rsidRPr="00EA14D1" w14:paraId="3BCB53DF" w14:textId="77777777" w:rsidTr="00E26765">
        <w:trPr>
          <w:cantSplit/>
        </w:trPr>
        <w:tc>
          <w:tcPr>
            <w:tcW w:w="2425" w:type="dxa"/>
            <w:tcBorders>
              <w:top w:val="nil"/>
              <w:left w:val="nil"/>
              <w:bottom w:val="nil"/>
              <w:right w:val="nil"/>
            </w:tcBorders>
          </w:tcPr>
          <w:p w14:paraId="2E729D49"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Some college (no degree)</w:t>
            </w:r>
          </w:p>
        </w:tc>
        <w:tc>
          <w:tcPr>
            <w:tcW w:w="1081" w:type="dxa"/>
            <w:tcBorders>
              <w:top w:val="nil"/>
              <w:left w:val="nil"/>
              <w:bottom w:val="nil"/>
              <w:right w:val="nil"/>
            </w:tcBorders>
          </w:tcPr>
          <w:p w14:paraId="7E08BC34"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37 (26.2)</w:t>
            </w:r>
          </w:p>
        </w:tc>
        <w:tc>
          <w:tcPr>
            <w:tcW w:w="1619" w:type="dxa"/>
            <w:tcBorders>
              <w:top w:val="nil"/>
              <w:left w:val="nil"/>
              <w:bottom w:val="nil"/>
              <w:right w:val="nil"/>
            </w:tcBorders>
          </w:tcPr>
          <w:p w14:paraId="30290A0F"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 (2.8)</w:t>
            </w:r>
          </w:p>
        </w:tc>
        <w:tc>
          <w:tcPr>
            <w:tcW w:w="1620" w:type="dxa"/>
            <w:tcBorders>
              <w:top w:val="nil"/>
              <w:left w:val="nil"/>
              <w:bottom w:val="nil"/>
              <w:right w:val="nil"/>
            </w:tcBorders>
          </w:tcPr>
          <w:p w14:paraId="31739BF8"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13 (9.2)</w:t>
            </w:r>
          </w:p>
        </w:tc>
        <w:tc>
          <w:tcPr>
            <w:tcW w:w="1620" w:type="dxa"/>
            <w:tcBorders>
              <w:top w:val="nil"/>
              <w:left w:val="nil"/>
              <w:bottom w:val="nil"/>
              <w:right w:val="nil"/>
            </w:tcBorders>
          </w:tcPr>
          <w:p w14:paraId="3B334D9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12 (8.5)</w:t>
            </w:r>
          </w:p>
        </w:tc>
        <w:tc>
          <w:tcPr>
            <w:tcW w:w="1350" w:type="dxa"/>
            <w:tcBorders>
              <w:top w:val="nil"/>
              <w:left w:val="nil"/>
              <w:bottom w:val="nil"/>
              <w:right w:val="nil"/>
            </w:tcBorders>
          </w:tcPr>
          <w:p w14:paraId="3A3555AE"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8 (5.7)</w:t>
            </w:r>
          </w:p>
        </w:tc>
        <w:tc>
          <w:tcPr>
            <w:tcW w:w="1075" w:type="dxa"/>
            <w:tcBorders>
              <w:top w:val="nil"/>
              <w:left w:val="nil"/>
              <w:bottom w:val="nil"/>
              <w:right w:val="nil"/>
            </w:tcBorders>
          </w:tcPr>
          <w:p w14:paraId="2B24BF4A" w14:textId="77777777" w:rsidR="00B82123" w:rsidRPr="00182B8C" w:rsidRDefault="00B82123" w:rsidP="00E26765">
            <w:pPr>
              <w:jc w:val="right"/>
              <w:rPr>
                <w:rFonts w:ascii="Arial" w:hAnsi="Arial" w:cs="Arial"/>
                <w:sz w:val="20"/>
                <w:szCs w:val="20"/>
              </w:rPr>
            </w:pPr>
          </w:p>
        </w:tc>
      </w:tr>
      <w:tr w:rsidR="00B82123" w:rsidRPr="00EA14D1" w14:paraId="2BC4DF6A" w14:textId="77777777" w:rsidTr="00E26765">
        <w:trPr>
          <w:cantSplit/>
        </w:trPr>
        <w:tc>
          <w:tcPr>
            <w:tcW w:w="2425" w:type="dxa"/>
            <w:tcBorders>
              <w:top w:val="nil"/>
              <w:left w:val="nil"/>
              <w:bottom w:val="nil"/>
              <w:right w:val="nil"/>
            </w:tcBorders>
          </w:tcPr>
          <w:p w14:paraId="025D71A0"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 xml:space="preserve">College graduate </w:t>
            </w:r>
          </w:p>
        </w:tc>
        <w:tc>
          <w:tcPr>
            <w:tcW w:w="1081" w:type="dxa"/>
            <w:tcBorders>
              <w:top w:val="nil"/>
              <w:left w:val="nil"/>
              <w:bottom w:val="nil"/>
              <w:right w:val="nil"/>
            </w:tcBorders>
          </w:tcPr>
          <w:p w14:paraId="55DCB1E8"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28 (19.9)</w:t>
            </w:r>
          </w:p>
        </w:tc>
        <w:tc>
          <w:tcPr>
            <w:tcW w:w="1619" w:type="dxa"/>
            <w:tcBorders>
              <w:top w:val="nil"/>
              <w:left w:val="nil"/>
              <w:bottom w:val="nil"/>
              <w:right w:val="nil"/>
            </w:tcBorders>
          </w:tcPr>
          <w:p w14:paraId="0EA206A0"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 (2.8)</w:t>
            </w:r>
          </w:p>
        </w:tc>
        <w:tc>
          <w:tcPr>
            <w:tcW w:w="1620" w:type="dxa"/>
            <w:tcBorders>
              <w:top w:val="nil"/>
              <w:left w:val="nil"/>
              <w:bottom w:val="nil"/>
              <w:right w:val="nil"/>
            </w:tcBorders>
          </w:tcPr>
          <w:p w14:paraId="78E4DD79"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14 (9.9)</w:t>
            </w:r>
          </w:p>
        </w:tc>
        <w:tc>
          <w:tcPr>
            <w:tcW w:w="1620" w:type="dxa"/>
            <w:tcBorders>
              <w:top w:val="nil"/>
              <w:left w:val="nil"/>
              <w:bottom w:val="nil"/>
              <w:right w:val="nil"/>
            </w:tcBorders>
          </w:tcPr>
          <w:p w14:paraId="7F115161"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6 (4.3)</w:t>
            </w:r>
          </w:p>
        </w:tc>
        <w:tc>
          <w:tcPr>
            <w:tcW w:w="1350" w:type="dxa"/>
            <w:tcBorders>
              <w:top w:val="nil"/>
              <w:left w:val="nil"/>
              <w:bottom w:val="nil"/>
              <w:right w:val="nil"/>
            </w:tcBorders>
          </w:tcPr>
          <w:p w14:paraId="566C0221"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 (2.8)</w:t>
            </w:r>
          </w:p>
        </w:tc>
        <w:tc>
          <w:tcPr>
            <w:tcW w:w="1075" w:type="dxa"/>
            <w:tcBorders>
              <w:top w:val="nil"/>
              <w:left w:val="nil"/>
              <w:bottom w:val="nil"/>
              <w:right w:val="nil"/>
            </w:tcBorders>
          </w:tcPr>
          <w:p w14:paraId="089A8AA0" w14:textId="77777777" w:rsidR="00B82123" w:rsidRPr="00182B8C" w:rsidRDefault="00B82123" w:rsidP="00E26765">
            <w:pPr>
              <w:jc w:val="right"/>
              <w:rPr>
                <w:rFonts w:ascii="Arial" w:hAnsi="Arial" w:cs="Arial"/>
                <w:sz w:val="20"/>
                <w:szCs w:val="20"/>
              </w:rPr>
            </w:pPr>
          </w:p>
        </w:tc>
      </w:tr>
      <w:tr w:rsidR="00B82123" w:rsidRPr="00EA14D1" w14:paraId="71AF4C05" w14:textId="77777777" w:rsidTr="00E26765">
        <w:trPr>
          <w:cantSplit/>
        </w:trPr>
        <w:tc>
          <w:tcPr>
            <w:tcW w:w="2425" w:type="dxa"/>
            <w:tcBorders>
              <w:top w:val="nil"/>
              <w:left w:val="nil"/>
              <w:bottom w:val="nil"/>
              <w:right w:val="nil"/>
            </w:tcBorders>
          </w:tcPr>
          <w:p w14:paraId="3ABB9D54"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Some graduate school (no degree)</w:t>
            </w:r>
          </w:p>
        </w:tc>
        <w:tc>
          <w:tcPr>
            <w:tcW w:w="1081" w:type="dxa"/>
            <w:tcBorders>
              <w:top w:val="nil"/>
              <w:left w:val="nil"/>
              <w:bottom w:val="nil"/>
              <w:right w:val="nil"/>
            </w:tcBorders>
          </w:tcPr>
          <w:p w14:paraId="4A8F85B8"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11 (7.8)</w:t>
            </w:r>
          </w:p>
        </w:tc>
        <w:tc>
          <w:tcPr>
            <w:tcW w:w="1619" w:type="dxa"/>
            <w:tcBorders>
              <w:top w:val="nil"/>
              <w:left w:val="nil"/>
              <w:bottom w:val="nil"/>
              <w:right w:val="nil"/>
            </w:tcBorders>
          </w:tcPr>
          <w:p w14:paraId="7F09B463"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(.7)</w:t>
            </w:r>
          </w:p>
        </w:tc>
        <w:tc>
          <w:tcPr>
            <w:tcW w:w="1620" w:type="dxa"/>
            <w:tcBorders>
              <w:top w:val="nil"/>
              <w:left w:val="nil"/>
              <w:bottom w:val="nil"/>
              <w:right w:val="nil"/>
            </w:tcBorders>
          </w:tcPr>
          <w:p w14:paraId="325A4449"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(.7)</w:t>
            </w:r>
          </w:p>
        </w:tc>
        <w:tc>
          <w:tcPr>
            <w:tcW w:w="1620" w:type="dxa"/>
            <w:tcBorders>
              <w:top w:val="nil"/>
              <w:left w:val="nil"/>
              <w:bottom w:val="nil"/>
              <w:right w:val="nil"/>
            </w:tcBorders>
          </w:tcPr>
          <w:p w14:paraId="4BFA63FC"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 (2.8)</w:t>
            </w:r>
          </w:p>
        </w:tc>
        <w:tc>
          <w:tcPr>
            <w:tcW w:w="1350" w:type="dxa"/>
            <w:tcBorders>
              <w:top w:val="nil"/>
              <w:left w:val="nil"/>
              <w:bottom w:val="nil"/>
              <w:right w:val="nil"/>
            </w:tcBorders>
          </w:tcPr>
          <w:p w14:paraId="5FDA8E9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5 (3.5)</w:t>
            </w:r>
          </w:p>
        </w:tc>
        <w:tc>
          <w:tcPr>
            <w:tcW w:w="1075" w:type="dxa"/>
            <w:tcBorders>
              <w:top w:val="nil"/>
              <w:left w:val="nil"/>
              <w:bottom w:val="nil"/>
              <w:right w:val="nil"/>
            </w:tcBorders>
          </w:tcPr>
          <w:p w14:paraId="5E9E1598" w14:textId="77777777" w:rsidR="00B82123" w:rsidRPr="00182B8C" w:rsidRDefault="00B82123" w:rsidP="00E26765">
            <w:pPr>
              <w:jc w:val="right"/>
              <w:rPr>
                <w:rFonts w:ascii="Arial" w:hAnsi="Arial" w:cs="Arial"/>
                <w:sz w:val="20"/>
                <w:szCs w:val="20"/>
              </w:rPr>
            </w:pPr>
          </w:p>
        </w:tc>
      </w:tr>
      <w:tr w:rsidR="00B82123" w:rsidRPr="00EA14D1" w14:paraId="00F55E1C" w14:textId="77777777" w:rsidTr="00E26765">
        <w:trPr>
          <w:cantSplit/>
        </w:trPr>
        <w:tc>
          <w:tcPr>
            <w:tcW w:w="2425" w:type="dxa"/>
            <w:tcBorders>
              <w:top w:val="nil"/>
              <w:left w:val="nil"/>
              <w:bottom w:val="nil"/>
              <w:right w:val="nil"/>
            </w:tcBorders>
          </w:tcPr>
          <w:p w14:paraId="6D0459EB"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Graduate or professional degree</w:t>
            </w:r>
          </w:p>
        </w:tc>
        <w:tc>
          <w:tcPr>
            <w:tcW w:w="1081" w:type="dxa"/>
            <w:tcBorders>
              <w:top w:val="nil"/>
              <w:left w:val="nil"/>
              <w:bottom w:val="nil"/>
              <w:right w:val="nil"/>
            </w:tcBorders>
          </w:tcPr>
          <w:p w14:paraId="5AFA812F"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21 (14.9)</w:t>
            </w:r>
          </w:p>
        </w:tc>
        <w:tc>
          <w:tcPr>
            <w:tcW w:w="1619" w:type="dxa"/>
            <w:tcBorders>
              <w:top w:val="nil"/>
              <w:left w:val="nil"/>
              <w:bottom w:val="nil"/>
              <w:right w:val="nil"/>
            </w:tcBorders>
          </w:tcPr>
          <w:p w14:paraId="573AC8CE"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 (2.1)</w:t>
            </w:r>
          </w:p>
        </w:tc>
        <w:tc>
          <w:tcPr>
            <w:tcW w:w="1620" w:type="dxa"/>
            <w:tcBorders>
              <w:top w:val="nil"/>
              <w:left w:val="nil"/>
              <w:bottom w:val="nil"/>
              <w:right w:val="nil"/>
            </w:tcBorders>
          </w:tcPr>
          <w:p w14:paraId="053673C9"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7 (5.0)</w:t>
            </w:r>
          </w:p>
        </w:tc>
        <w:tc>
          <w:tcPr>
            <w:tcW w:w="1620" w:type="dxa"/>
            <w:tcBorders>
              <w:top w:val="nil"/>
              <w:left w:val="nil"/>
              <w:bottom w:val="nil"/>
              <w:right w:val="nil"/>
            </w:tcBorders>
          </w:tcPr>
          <w:p w14:paraId="15049D8B"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5 (3.5)</w:t>
            </w:r>
          </w:p>
        </w:tc>
        <w:tc>
          <w:tcPr>
            <w:tcW w:w="1350" w:type="dxa"/>
            <w:tcBorders>
              <w:top w:val="nil"/>
              <w:left w:val="nil"/>
              <w:bottom w:val="nil"/>
              <w:right w:val="nil"/>
            </w:tcBorders>
          </w:tcPr>
          <w:p w14:paraId="6D1CA7D3"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6 (4.3)</w:t>
            </w:r>
          </w:p>
        </w:tc>
        <w:tc>
          <w:tcPr>
            <w:tcW w:w="1075" w:type="dxa"/>
            <w:tcBorders>
              <w:top w:val="nil"/>
              <w:left w:val="nil"/>
              <w:bottom w:val="nil"/>
              <w:right w:val="nil"/>
            </w:tcBorders>
          </w:tcPr>
          <w:p w14:paraId="7F5F2AAE" w14:textId="77777777" w:rsidR="00B82123" w:rsidRPr="00182B8C" w:rsidRDefault="00B82123" w:rsidP="00E26765">
            <w:pPr>
              <w:jc w:val="right"/>
              <w:rPr>
                <w:rFonts w:ascii="Arial" w:hAnsi="Arial" w:cs="Arial"/>
                <w:sz w:val="20"/>
                <w:szCs w:val="20"/>
              </w:rPr>
            </w:pPr>
          </w:p>
        </w:tc>
      </w:tr>
      <w:tr w:rsidR="00B82123" w:rsidRPr="00EA14D1" w14:paraId="145538C4" w14:textId="77777777" w:rsidTr="00E26765">
        <w:trPr>
          <w:cantSplit/>
        </w:trPr>
        <w:tc>
          <w:tcPr>
            <w:tcW w:w="2425" w:type="dxa"/>
            <w:tcBorders>
              <w:top w:val="nil"/>
              <w:left w:val="nil"/>
              <w:bottom w:val="nil"/>
              <w:right w:val="nil"/>
            </w:tcBorders>
          </w:tcPr>
          <w:p w14:paraId="60280640" w14:textId="77777777" w:rsidR="00B82123" w:rsidRPr="00182B8C" w:rsidRDefault="00B82123" w:rsidP="00E26765">
            <w:pPr>
              <w:ind w:left="180"/>
              <w:rPr>
                <w:rFonts w:ascii="Arial" w:hAnsi="Arial" w:cs="Arial"/>
                <w:sz w:val="20"/>
                <w:szCs w:val="20"/>
              </w:rPr>
            </w:pPr>
          </w:p>
        </w:tc>
        <w:tc>
          <w:tcPr>
            <w:tcW w:w="1081" w:type="dxa"/>
            <w:tcBorders>
              <w:top w:val="nil"/>
              <w:left w:val="nil"/>
              <w:bottom w:val="nil"/>
              <w:right w:val="nil"/>
            </w:tcBorders>
          </w:tcPr>
          <w:p w14:paraId="7A84BA49" w14:textId="77777777" w:rsidR="00B82123" w:rsidRPr="00182B8C" w:rsidRDefault="00B82123" w:rsidP="00E26765">
            <w:pPr>
              <w:jc w:val="right"/>
              <w:rPr>
                <w:rFonts w:ascii="Arial" w:hAnsi="Arial" w:cs="Arial"/>
                <w:sz w:val="20"/>
                <w:szCs w:val="20"/>
              </w:rPr>
            </w:pPr>
          </w:p>
        </w:tc>
        <w:tc>
          <w:tcPr>
            <w:tcW w:w="1619" w:type="dxa"/>
            <w:tcBorders>
              <w:top w:val="nil"/>
              <w:left w:val="nil"/>
              <w:bottom w:val="nil"/>
              <w:right w:val="nil"/>
            </w:tcBorders>
          </w:tcPr>
          <w:p w14:paraId="50EB838C"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7622639A"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205411AB" w14:textId="77777777" w:rsidR="00B82123" w:rsidRPr="00182B8C" w:rsidRDefault="00B82123" w:rsidP="00E26765">
            <w:pPr>
              <w:jc w:val="right"/>
              <w:rPr>
                <w:rFonts w:ascii="Arial" w:hAnsi="Arial" w:cs="Arial"/>
                <w:sz w:val="20"/>
                <w:szCs w:val="20"/>
              </w:rPr>
            </w:pPr>
          </w:p>
        </w:tc>
        <w:tc>
          <w:tcPr>
            <w:tcW w:w="1350" w:type="dxa"/>
            <w:tcBorders>
              <w:top w:val="nil"/>
              <w:left w:val="nil"/>
              <w:bottom w:val="nil"/>
              <w:right w:val="nil"/>
            </w:tcBorders>
          </w:tcPr>
          <w:p w14:paraId="54369760" w14:textId="77777777" w:rsidR="00B82123" w:rsidRPr="00182B8C" w:rsidRDefault="00B82123" w:rsidP="00E26765">
            <w:pPr>
              <w:jc w:val="right"/>
              <w:rPr>
                <w:rFonts w:ascii="Arial" w:hAnsi="Arial" w:cs="Arial"/>
                <w:sz w:val="20"/>
                <w:szCs w:val="20"/>
              </w:rPr>
            </w:pPr>
          </w:p>
        </w:tc>
        <w:tc>
          <w:tcPr>
            <w:tcW w:w="1075" w:type="dxa"/>
            <w:tcBorders>
              <w:top w:val="nil"/>
              <w:left w:val="nil"/>
              <w:bottom w:val="nil"/>
              <w:right w:val="nil"/>
            </w:tcBorders>
          </w:tcPr>
          <w:p w14:paraId="4D5A17F0" w14:textId="77777777" w:rsidR="00B82123" w:rsidRPr="00182B8C" w:rsidRDefault="00B82123" w:rsidP="00E26765">
            <w:pPr>
              <w:jc w:val="right"/>
              <w:rPr>
                <w:rFonts w:ascii="Arial" w:hAnsi="Arial" w:cs="Arial"/>
                <w:sz w:val="20"/>
                <w:szCs w:val="20"/>
              </w:rPr>
            </w:pPr>
          </w:p>
        </w:tc>
      </w:tr>
      <w:tr w:rsidR="00B82123" w:rsidRPr="00EA14D1" w14:paraId="69E0F675" w14:textId="77777777" w:rsidTr="00E26765">
        <w:trPr>
          <w:cantSplit/>
        </w:trPr>
        <w:tc>
          <w:tcPr>
            <w:tcW w:w="2425" w:type="dxa"/>
            <w:tcBorders>
              <w:top w:val="nil"/>
              <w:left w:val="nil"/>
              <w:bottom w:val="nil"/>
              <w:right w:val="nil"/>
            </w:tcBorders>
          </w:tcPr>
          <w:p w14:paraId="246F843B" w14:textId="77777777" w:rsidR="00B82123" w:rsidRPr="00182B8C" w:rsidRDefault="00B82123" w:rsidP="00E26765">
            <w:pPr>
              <w:rPr>
                <w:rFonts w:ascii="Arial" w:hAnsi="Arial" w:cs="Arial"/>
                <w:sz w:val="20"/>
                <w:szCs w:val="20"/>
              </w:rPr>
            </w:pPr>
            <w:r w:rsidRPr="00182B8C">
              <w:rPr>
                <w:rFonts w:ascii="Arial" w:hAnsi="Arial" w:cs="Arial"/>
                <w:sz w:val="20"/>
                <w:szCs w:val="20"/>
              </w:rPr>
              <w:t>Employment Status</w:t>
            </w:r>
          </w:p>
        </w:tc>
        <w:tc>
          <w:tcPr>
            <w:tcW w:w="1081" w:type="dxa"/>
            <w:tcBorders>
              <w:top w:val="nil"/>
              <w:left w:val="nil"/>
              <w:bottom w:val="nil"/>
              <w:right w:val="nil"/>
            </w:tcBorders>
          </w:tcPr>
          <w:p w14:paraId="65309AC8" w14:textId="77777777" w:rsidR="00B82123" w:rsidRPr="00182B8C" w:rsidRDefault="00B82123" w:rsidP="00E26765">
            <w:pPr>
              <w:jc w:val="right"/>
              <w:rPr>
                <w:rFonts w:ascii="Arial" w:hAnsi="Arial" w:cs="Arial"/>
                <w:sz w:val="20"/>
                <w:szCs w:val="20"/>
              </w:rPr>
            </w:pPr>
          </w:p>
        </w:tc>
        <w:tc>
          <w:tcPr>
            <w:tcW w:w="1619" w:type="dxa"/>
            <w:tcBorders>
              <w:top w:val="nil"/>
              <w:left w:val="nil"/>
              <w:bottom w:val="nil"/>
              <w:right w:val="nil"/>
            </w:tcBorders>
          </w:tcPr>
          <w:p w14:paraId="14AED236"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11C31625"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04354996" w14:textId="77777777" w:rsidR="00B82123" w:rsidRPr="00182B8C" w:rsidRDefault="00B82123" w:rsidP="00E26765">
            <w:pPr>
              <w:jc w:val="right"/>
              <w:rPr>
                <w:rFonts w:ascii="Arial" w:hAnsi="Arial" w:cs="Arial"/>
                <w:sz w:val="20"/>
                <w:szCs w:val="20"/>
              </w:rPr>
            </w:pPr>
          </w:p>
        </w:tc>
        <w:tc>
          <w:tcPr>
            <w:tcW w:w="1350" w:type="dxa"/>
            <w:tcBorders>
              <w:top w:val="nil"/>
              <w:left w:val="nil"/>
              <w:bottom w:val="nil"/>
              <w:right w:val="nil"/>
            </w:tcBorders>
          </w:tcPr>
          <w:p w14:paraId="0B549F31" w14:textId="77777777" w:rsidR="00B82123" w:rsidRPr="00182B8C" w:rsidRDefault="00B82123" w:rsidP="00E26765">
            <w:pPr>
              <w:jc w:val="right"/>
              <w:rPr>
                <w:rFonts w:ascii="Arial" w:hAnsi="Arial" w:cs="Arial"/>
                <w:sz w:val="20"/>
                <w:szCs w:val="20"/>
              </w:rPr>
            </w:pPr>
          </w:p>
        </w:tc>
        <w:tc>
          <w:tcPr>
            <w:tcW w:w="1075" w:type="dxa"/>
            <w:tcBorders>
              <w:top w:val="nil"/>
              <w:left w:val="nil"/>
              <w:bottom w:val="nil"/>
              <w:right w:val="nil"/>
            </w:tcBorders>
          </w:tcPr>
          <w:p w14:paraId="486BC7E8"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0.3118</w:t>
            </w:r>
          </w:p>
        </w:tc>
      </w:tr>
      <w:tr w:rsidR="00B82123" w:rsidRPr="00EA14D1" w14:paraId="3709DD1D" w14:textId="77777777" w:rsidTr="00E26765">
        <w:trPr>
          <w:cantSplit/>
        </w:trPr>
        <w:tc>
          <w:tcPr>
            <w:tcW w:w="2425" w:type="dxa"/>
            <w:tcBorders>
              <w:top w:val="nil"/>
              <w:left w:val="nil"/>
              <w:bottom w:val="nil"/>
              <w:right w:val="nil"/>
            </w:tcBorders>
          </w:tcPr>
          <w:p w14:paraId="765BC4E9"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Full-time (35 hours or more per week)</w:t>
            </w:r>
          </w:p>
        </w:tc>
        <w:tc>
          <w:tcPr>
            <w:tcW w:w="1081" w:type="dxa"/>
            <w:tcBorders>
              <w:top w:val="nil"/>
              <w:left w:val="nil"/>
              <w:bottom w:val="nil"/>
              <w:right w:val="nil"/>
            </w:tcBorders>
          </w:tcPr>
          <w:p w14:paraId="399E19C1"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89 (0.631)</w:t>
            </w:r>
          </w:p>
        </w:tc>
        <w:tc>
          <w:tcPr>
            <w:tcW w:w="1619" w:type="dxa"/>
            <w:tcBorders>
              <w:top w:val="nil"/>
              <w:left w:val="nil"/>
              <w:bottom w:val="nil"/>
              <w:right w:val="nil"/>
            </w:tcBorders>
          </w:tcPr>
          <w:p w14:paraId="014EC561"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14 (9.9)</w:t>
            </w:r>
          </w:p>
        </w:tc>
        <w:tc>
          <w:tcPr>
            <w:tcW w:w="1620" w:type="dxa"/>
            <w:tcBorders>
              <w:top w:val="nil"/>
              <w:left w:val="nil"/>
              <w:bottom w:val="nil"/>
              <w:right w:val="nil"/>
            </w:tcBorders>
          </w:tcPr>
          <w:p w14:paraId="45F6B98F"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28 (19.9)</w:t>
            </w:r>
          </w:p>
        </w:tc>
        <w:tc>
          <w:tcPr>
            <w:tcW w:w="1620" w:type="dxa"/>
            <w:tcBorders>
              <w:top w:val="nil"/>
              <w:left w:val="nil"/>
              <w:bottom w:val="nil"/>
              <w:right w:val="nil"/>
            </w:tcBorders>
          </w:tcPr>
          <w:p w14:paraId="253979F2"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24 (17.0)</w:t>
            </w:r>
          </w:p>
        </w:tc>
        <w:tc>
          <w:tcPr>
            <w:tcW w:w="1350" w:type="dxa"/>
            <w:tcBorders>
              <w:top w:val="nil"/>
              <w:left w:val="nil"/>
              <w:bottom w:val="nil"/>
              <w:right w:val="nil"/>
            </w:tcBorders>
          </w:tcPr>
          <w:p w14:paraId="2907F36F"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23 (16.3)</w:t>
            </w:r>
          </w:p>
        </w:tc>
        <w:tc>
          <w:tcPr>
            <w:tcW w:w="1075" w:type="dxa"/>
            <w:tcBorders>
              <w:top w:val="nil"/>
              <w:left w:val="nil"/>
              <w:bottom w:val="nil"/>
              <w:right w:val="nil"/>
            </w:tcBorders>
          </w:tcPr>
          <w:p w14:paraId="3112BDD8" w14:textId="77777777" w:rsidR="00B82123" w:rsidRPr="00182B8C" w:rsidRDefault="00B82123" w:rsidP="00E26765">
            <w:pPr>
              <w:jc w:val="right"/>
              <w:rPr>
                <w:rFonts w:ascii="Arial" w:hAnsi="Arial" w:cs="Arial"/>
                <w:sz w:val="20"/>
                <w:szCs w:val="20"/>
              </w:rPr>
            </w:pPr>
          </w:p>
        </w:tc>
      </w:tr>
      <w:tr w:rsidR="00B82123" w:rsidRPr="00EA14D1" w14:paraId="7283BA4C" w14:textId="77777777" w:rsidTr="00E26765">
        <w:trPr>
          <w:cantSplit/>
        </w:trPr>
        <w:tc>
          <w:tcPr>
            <w:tcW w:w="2425" w:type="dxa"/>
            <w:tcBorders>
              <w:top w:val="nil"/>
              <w:left w:val="nil"/>
              <w:bottom w:val="nil"/>
              <w:right w:val="nil"/>
            </w:tcBorders>
          </w:tcPr>
          <w:p w14:paraId="10746C9E"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Part-time (fewer than 35 hours per week)</w:t>
            </w:r>
          </w:p>
        </w:tc>
        <w:tc>
          <w:tcPr>
            <w:tcW w:w="1081" w:type="dxa"/>
            <w:tcBorders>
              <w:top w:val="nil"/>
              <w:left w:val="nil"/>
              <w:bottom w:val="nil"/>
              <w:right w:val="nil"/>
            </w:tcBorders>
          </w:tcPr>
          <w:p w14:paraId="5D779D06"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14 (9.9)</w:t>
            </w:r>
          </w:p>
        </w:tc>
        <w:tc>
          <w:tcPr>
            <w:tcW w:w="1619" w:type="dxa"/>
            <w:tcBorders>
              <w:top w:val="nil"/>
              <w:left w:val="nil"/>
              <w:bottom w:val="nil"/>
              <w:right w:val="nil"/>
            </w:tcBorders>
          </w:tcPr>
          <w:p w14:paraId="50CFCECA"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620" w:type="dxa"/>
            <w:tcBorders>
              <w:top w:val="nil"/>
              <w:left w:val="nil"/>
              <w:bottom w:val="nil"/>
              <w:right w:val="nil"/>
            </w:tcBorders>
          </w:tcPr>
          <w:p w14:paraId="4F3CEC88"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6 (4.3)</w:t>
            </w:r>
          </w:p>
        </w:tc>
        <w:tc>
          <w:tcPr>
            <w:tcW w:w="1620" w:type="dxa"/>
            <w:tcBorders>
              <w:top w:val="nil"/>
              <w:left w:val="nil"/>
              <w:bottom w:val="nil"/>
              <w:right w:val="nil"/>
            </w:tcBorders>
          </w:tcPr>
          <w:p w14:paraId="6F4AEC61"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5 (3.5)</w:t>
            </w:r>
          </w:p>
        </w:tc>
        <w:tc>
          <w:tcPr>
            <w:tcW w:w="1350" w:type="dxa"/>
            <w:tcBorders>
              <w:top w:val="nil"/>
              <w:left w:val="nil"/>
              <w:bottom w:val="nil"/>
              <w:right w:val="nil"/>
            </w:tcBorders>
          </w:tcPr>
          <w:p w14:paraId="285B3050"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 (2.1)</w:t>
            </w:r>
          </w:p>
        </w:tc>
        <w:tc>
          <w:tcPr>
            <w:tcW w:w="1075" w:type="dxa"/>
            <w:tcBorders>
              <w:top w:val="nil"/>
              <w:left w:val="nil"/>
              <w:bottom w:val="nil"/>
              <w:right w:val="nil"/>
            </w:tcBorders>
          </w:tcPr>
          <w:p w14:paraId="4D593644" w14:textId="77777777" w:rsidR="00B82123" w:rsidRPr="00182B8C" w:rsidRDefault="00B82123" w:rsidP="00E26765">
            <w:pPr>
              <w:jc w:val="right"/>
              <w:rPr>
                <w:rFonts w:ascii="Arial" w:hAnsi="Arial" w:cs="Arial"/>
                <w:sz w:val="20"/>
                <w:szCs w:val="20"/>
              </w:rPr>
            </w:pPr>
          </w:p>
        </w:tc>
      </w:tr>
      <w:tr w:rsidR="00B82123" w:rsidRPr="00EA14D1" w14:paraId="7811791A" w14:textId="77777777" w:rsidTr="00E26765">
        <w:trPr>
          <w:cantSplit/>
        </w:trPr>
        <w:tc>
          <w:tcPr>
            <w:tcW w:w="2425" w:type="dxa"/>
            <w:tcBorders>
              <w:top w:val="nil"/>
              <w:left w:val="nil"/>
              <w:bottom w:val="nil"/>
              <w:right w:val="nil"/>
            </w:tcBorders>
          </w:tcPr>
          <w:p w14:paraId="428EEF85"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Out of work, on disability</w:t>
            </w:r>
          </w:p>
        </w:tc>
        <w:tc>
          <w:tcPr>
            <w:tcW w:w="1081" w:type="dxa"/>
            <w:tcBorders>
              <w:top w:val="nil"/>
              <w:left w:val="nil"/>
              <w:bottom w:val="nil"/>
              <w:right w:val="nil"/>
            </w:tcBorders>
          </w:tcPr>
          <w:p w14:paraId="0087892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13 (9.2)</w:t>
            </w:r>
          </w:p>
        </w:tc>
        <w:tc>
          <w:tcPr>
            <w:tcW w:w="1619" w:type="dxa"/>
            <w:tcBorders>
              <w:top w:val="nil"/>
              <w:left w:val="nil"/>
              <w:bottom w:val="nil"/>
              <w:right w:val="nil"/>
            </w:tcBorders>
          </w:tcPr>
          <w:p w14:paraId="6AA63E3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 (1.4)</w:t>
            </w:r>
          </w:p>
        </w:tc>
        <w:tc>
          <w:tcPr>
            <w:tcW w:w="1620" w:type="dxa"/>
            <w:tcBorders>
              <w:top w:val="nil"/>
              <w:left w:val="nil"/>
              <w:bottom w:val="nil"/>
              <w:right w:val="nil"/>
            </w:tcBorders>
          </w:tcPr>
          <w:p w14:paraId="06AEA187"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 (2.8)</w:t>
            </w:r>
          </w:p>
        </w:tc>
        <w:tc>
          <w:tcPr>
            <w:tcW w:w="1620" w:type="dxa"/>
            <w:tcBorders>
              <w:top w:val="nil"/>
              <w:left w:val="nil"/>
              <w:bottom w:val="nil"/>
              <w:right w:val="nil"/>
            </w:tcBorders>
          </w:tcPr>
          <w:p w14:paraId="74775E2E"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 (2.8)</w:t>
            </w:r>
          </w:p>
        </w:tc>
        <w:tc>
          <w:tcPr>
            <w:tcW w:w="1350" w:type="dxa"/>
            <w:tcBorders>
              <w:top w:val="nil"/>
              <w:left w:val="nil"/>
              <w:bottom w:val="nil"/>
              <w:right w:val="nil"/>
            </w:tcBorders>
          </w:tcPr>
          <w:p w14:paraId="2264F603"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 (2.1)</w:t>
            </w:r>
          </w:p>
        </w:tc>
        <w:tc>
          <w:tcPr>
            <w:tcW w:w="1075" w:type="dxa"/>
            <w:tcBorders>
              <w:top w:val="nil"/>
              <w:left w:val="nil"/>
              <w:bottom w:val="nil"/>
              <w:right w:val="nil"/>
            </w:tcBorders>
          </w:tcPr>
          <w:p w14:paraId="163E88C4" w14:textId="77777777" w:rsidR="00B82123" w:rsidRPr="00182B8C" w:rsidRDefault="00B82123" w:rsidP="00E26765">
            <w:pPr>
              <w:jc w:val="right"/>
              <w:rPr>
                <w:rFonts w:ascii="Arial" w:hAnsi="Arial" w:cs="Arial"/>
                <w:sz w:val="20"/>
                <w:szCs w:val="20"/>
              </w:rPr>
            </w:pPr>
          </w:p>
        </w:tc>
      </w:tr>
      <w:tr w:rsidR="00B82123" w:rsidRPr="00EA14D1" w14:paraId="64828233" w14:textId="77777777" w:rsidTr="00E26765">
        <w:trPr>
          <w:cantSplit/>
        </w:trPr>
        <w:tc>
          <w:tcPr>
            <w:tcW w:w="2425" w:type="dxa"/>
            <w:tcBorders>
              <w:top w:val="nil"/>
              <w:left w:val="nil"/>
              <w:bottom w:val="nil"/>
              <w:right w:val="nil"/>
            </w:tcBorders>
          </w:tcPr>
          <w:p w14:paraId="515FD999"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Currently unemployed (not a student, retired, or disabled)</w:t>
            </w:r>
          </w:p>
        </w:tc>
        <w:tc>
          <w:tcPr>
            <w:tcW w:w="1081" w:type="dxa"/>
            <w:tcBorders>
              <w:top w:val="nil"/>
              <w:left w:val="nil"/>
              <w:bottom w:val="nil"/>
              <w:right w:val="nil"/>
            </w:tcBorders>
          </w:tcPr>
          <w:p w14:paraId="652BA5DC"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7 (5.0)</w:t>
            </w:r>
          </w:p>
        </w:tc>
        <w:tc>
          <w:tcPr>
            <w:tcW w:w="1619" w:type="dxa"/>
            <w:tcBorders>
              <w:top w:val="nil"/>
              <w:left w:val="nil"/>
              <w:bottom w:val="nil"/>
              <w:right w:val="nil"/>
            </w:tcBorders>
          </w:tcPr>
          <w:p w14:paraId="5686DC9C"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620" w:type="dxa"/>
            <w:tcBorders>
              <w:top w:val="nil"/>
              <w:left w:val="nil"/>
              <w:bottom w:val="nil"/>
              <w:right w:val="nil"/>
            </w:tcBorders>
          </w:tcPr>
          <w:p w14:paraId="0ECA37E6"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 (1.4)</w:t>
            </w:r>
          </w:p>
        </w:tc>
        <w:tc>
          <w:tcPr>
            <w:tcW w:w="1620" w:type="dxa"/>
            <w:tcBorders>
              <w:top w:val="nil"/>
              <w:left w:val="nil"/>
              <w:bottom w:val="nil"/>
              <w:right w:val="nil"/>
            </w:tcBorders>
          </w:tcPr>
          <w:p w14:paraId="7ECF2341"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 (1.4)</w:t>
            </w:r>
          </w:p>
        </w:tc>
        <w:tc>
          <w:tcPr>
            <w:tcW w:w="1350" w:type="dxa"/>
            <w:tcBorders>
              <w:top w:val="nil"/>
              <w:left w:val="nil"/>
              <w:bottom w:val="nil"/>
              <w:right w:val="nil"/>
            </w:tcBorders>
          </w:tcPr>
          <w:p w14:paraId="6B88775C"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 (2.1)</w:t>
            </w:r>
          </w:p>
        </w:tc>
        <w:tc>
          <w:tcPr>
            <w:tcW w:w="1075" w:type="dxa"/>
            <w:tcBorders>
              <w:top w:val="nil"/>
              <w:left w:val="nil"/>
              <w:bottom w:val="nil"/>
              <w:right w:val="nil"/>
            </w:tcBorders>
          </w:tcPr>
          <w:p w14:paraId="6D580346" w14:textId="77777777" w:rsidR="00B82123" w:rsidRPr="00182B8C" w:rsidRDefault="00B82123" w:rsidP="00E26765">
            <w:pPr>
              <w:jc w:val="right"/>
              <w:rPr>
                <w:rFonts w:ascii="Arial" w:hAnsi="Arial" w:cs="Arial"/>
                <w:sz w:val="20"/>
                <w:szCs w:val="20"/>
              </w:rPr>
            </w:pPr>
          </w:p>
        </w:tc>
      </w:tr>
      <w:tr w:rsidR="00B82123" w:rsidRPr="00EA14D1" w14:paraId="6BF912B9" w14:textId="77777777" w:rsidTr="00E26765">
        <w:trPr>
          <w:cantSplit/>
        </w:trPr>
        <w:tc>
          <w:tcPr>
            <w:tcW w:w="2425" w:type="dxa"/>
            <w:tcBorders>
              <w:top w:val="nil"/>
              <w:left w:val="nil"/>
              <w:bottom w:val="nil"/>
              <w:right w:val="nil"/>
            </w:tcBorders>
          </w:tcPr>
          <w:p w14:paraId="7DC9BC69"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Retired</w:t>
            </w:r>
          </w:p>
        </w:tc>
        <w:tc>
          <w:tcPr>
            <w:tcW w:w="1081" w:type="dxa"/>
            <w:tcBorders>
              <w:top w:val="nil"/>
              <w:left w:val="nil"/>
              <w:bottom w:val="nil"/>
              <w:right w:val="nil"/>
            </w:tcBorders>
          </w:tcPr>
          <w:p w14:paraId="3F4DF8D6"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7 (5.0)</w:t>
            </w:r>
          </w:p>
        </w:tc>
        <w:tc>
          <w:tcPr>
            <w:tcW w:w="1619" w:type="dxa"/>
            <w:tcBorders>
              <w:top w:val="nil"/>
              <w:left w:val="nil"/>
              <w:bottom w:val="nil"/>
              <w:right w:val="nil"/>
            </w:tcBorders>
          </w:tcPr>
          <w:p w14:paraId="2D500AC7"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(.7)</w:t>
            </w:r>
          </w:p>
        </w:tc>
        <w:tc>
          <w:tcPr>
            <w:tcW w:w="1620" w:type="dxa"/>
            <w:tcBorders>
              <w:top w:val="nil"/>
              <w:left w:val="nil"/>
              <w:bottom w:val="nil"/>
              <w:right w:val="nil"/>
            </w:tcBorders>
          </w:tcPr>
          <w:p w14:paraId="72BA3062"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 (2.1)</w:t>
            </w:r>
          </w:p>
        </w:tc>
        <w:tc>
          <w:tcPr>
            <w:tcW w:w="1620" w:type="dxa"/>
            <w:tcBorders>
              <w:top w:val="nil"/>
              <w:left w:val="nil"/>
              <w:bottom w:val="nil"/>
              <w:right w:val="nil"/>
            </w:tcBorders>
          </w:tcPr>
          <w:p w14:paraId="6BDF135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 (2.1)</w:t>
            </w:r>
          </w:p>
        </w:tc>
        <w:tc>
          <w:tcPr>
            <w:tcW w:w="1350" w:type="dxa"/>
            <w:tcBorders>
              <w:top w:val="nil"/>
              <w:left w:val="nil"/>
              <w:bottom w:val="nil"/>
              <w:right w:val="nil"/>
            </w:tcBorders>
          </w:tcPr>
          <w:p w14:paraId="67F6C90C"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075" w:type="dxa"/>
            <w:tcBorders>
              <w:top w:val="nil"/>
              <w:left w:val="nil"/>
              <w:bottom w:val="nil"/>
              <w:right w:val="nil"/>
            </w:tcBorders>
          </w:tcPr>
          <w:p w14:paraId="018BD1B7" w14:textId="77777777" w:rsidR="00B82123" w:rsidRPr="00182B8C" w:rsidRDefault="00B82123" w:rsidP="00E26765">
            <w:pPr>
              <w:jc w:val="right"/>
              <w:rPr>
                <w:rFonts w:ascii="Arial" w:hAnsi="Arial" w:cs="Arial"/>
                <w:sz w:val="20"/>
                <w:szCs w:val="20"/>
              </w:rPr>
            </w:pPr>
          </w:p>
        </w:tc>
      </w:tr>
      <w:tr w:rsidR="00B82123" w:rsidRPr="00EA14D1" w14:paraId="7E492FE1" w14:textId="77777777" w:rsidTr="00E26765">
        <w:trPr>
          <w:cantSplit/>
        </w:trPr>
        <w:tc>
          <w:tcPr>
            <w:tcW w:w="2425" w:type="dxa"/>
            <w:tcBorders>
              <w:top w:val="nil"/>
              <w:left w:val="nil"/>
              <w:bottom w:val="nil"/>
              <w:right w:val="nil"/>
            </w:tcBorders>
          </w:tcPr>
          <w:p w14:paraId="4D503AB8"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Student</w:t>
            </w:r>
          </w:p>
        </w:tc>
        <w:tc>
          <w:tcPr>
            <w:tcW w:w="1081" w:type="dxa"/>
            <w:tcBorders>
              <w:top w:val="nil"/>
              <w:left w:val="nil"/>
              <w:bottom w:val="nil"/>
              <w:right w:val="nil"/>
            </w:tcBorders>
          </w:tcPr>
          <w:p w14:paraId="19E97F6F"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6 (4.3)</w:t>
            </w:r>
          </w:p>
        </w:tc>
        <w:tc>
          <w:tcPr>
            <w:tcW w:w="1619" w:type="dxa"/>
            <w:tcBorders>
              <w:top w:val="nil"/>
              <w:left w:val="nil"/>
              <w:bottom w:val="nil"/>
              <w:right w:val="nil"/>
            </w:tcBorders>
          </w:tcPr>
          <w:p w14:paraId="2DCA8FF4"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620" w:type="dxa"/>
            <w:tcBorders>
              <w:top w:val="nil"/>
              <w:left w:val="nil"/>
              <w:bottom w:val="nil"/>
              <w:right w:val="nil"/>
            </w:tcBorders>
          </w:tcPr>
          <w:p w14:paraId="4F015A2F"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6 (4.3)</w:t>
            </w:r>
          </w:p>
        </w:tc>
        <w:tc>
          <w:tcPr>
            <w:tcW w:w="1620" w:type="dxa"/>
            <w:tcBorders>
              <w:top w:val="nil"/>
              <w:left w:val="nil"/>
              <w:bottom w:val="nil"/>
              <w:right w:val="nil"/>
            </w:tcBorders>
          </w:tcPr>
          <w:p w14:paraId="01ED8F0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350" w:type="dxa"/>
            <w:tcBorders>
              <w:top w:val="nil"/>
              <w:left w:val="nil"/>
              <w:bottom w:val="nil"/>
              <w:right w:val="nil"/>
            </w:tcBorders>
          </w:tcPr>
          <w:p w14:paraId="11958E43"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075" w:type="dxa"/>
            <w:tcBorders>
              <w:top w:val="nil"/>
              <w:left w:val="nil"/>
              <w:bottom w:val="nil"/>
              <w:right w:val="nil"/>
            </w:tcBorders>
          </w:tcPr>
          <w:p w14:paraId="317F5E16" w14:textId="77777777" w:rsidR="00B82123" w:rsidRPr="00182B8C" w:rsidRDefault="00B82123" w:rsidP="00E26765">
            <w:pPr>
              <w:jc w:val="right"/>
              <w:rPr>
                <w:rFonts w:ascii="Arial" w:hAnsi="Arial" w:cs="Arial"/>
                <w:sz w:val="20"/>
                <w:szCs w:val="20"/>
              </w:rPr>
            </w:pPr>
          </w:p>
        </w:tc>
      </w:tr>
      <w:tr w:rsidR="00B82123" w:rsidRPr="00EA14D1" w14:paraId="55E61AF2" w14:textId="77777777" w:rsidTr="00E26765">
        <w:trPr>
          <w:cantSplit/>
        </w:trPr>
        <w:tc>
          <w:tcPr>
            <w:tcW w:w="2425" w:type="dxa"/>
            <w:tcBorders>
              <w:top w:val="nil"/>
              <w:left w:val="nil"/>
              <w:bottom w:val="nil"/>
              <w:right w:val="nil"/>
            </w:tcBorders>
          </w:tcPr>
          <w:p w14:paraId="58BECC4A"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Other</w:t>
            </w:r>
          </w:p>
        </w:tc>
        <w:tc>
          <w:tcPr>
            <w:tcW w:w="1081" w:type="dxa"/>
            <w:tcBorders>
              <w:top w:val="nil"/>
              <w:left w:val="nil"/>
              <w:bottom w:val="nil"/>
              <w:right w:val="nil"/>
            </w:tcBorders>
          </w:tcPr>
          <w:p w14:paraId="2AB00EF9"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5 (3.5)</w:t>
            </w:r>
          </w:p>
        </w:tc>
        <w:tc>
          <w:tcPr>
            <w:tcW w:w="1619" w:type="dxa"/>
            <w:tcBorders>
              <w:top w:val="nil"/>
              <w:left w:val="nil"/>
              <w:bottom w:val="nil"/>
              <w:right w:val="nil"/>
            </w:tcBorders>
          </w:tcPr>
          <w:p w14:paraId="3F3B2300"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620" w:type="dxa"/>
            <w:tcBorders>
              <w:top w:val="nil"/>
              <w:left w:val="nil"/>
              <w:bottom w:val="nil"/>
              <w:right w:val="nil"/>
            </w:tcBorders>
          </w:tcPr>
          <w:p w14:paraId="5ABA87D9"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 (1.4)</w:t>
            </w:r>
          </w:p>
        </w:tc>
        <w:tc>
          <w:tcPr>
            <w:tcW w:w="1620" w:type="dxa"/>
            <w:tcBorders>
              <w:top w:val="nil"/>
              <w:left w:val="nil"/>
              <w:bottom w:val="nil"/>
              <w:right w:val="nil"/>
            </w:tcBorders>
          </w:tcPr>
          <w:p w14:paraId="40FA694C"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(.7)</w:t>
            </w:r>
          </w:p>
        </w:tc>
        <w:tc>
          <w:tcPr>
            <w:tcW w:w="1350" w:type="dxa"/>
            <w:tcBorders>
              <w:top w:val="nil"/>
              <w:left w:val="nil"/>
              <w:bottom w:val="nil"/>
              <w:right w:val="nil"/>
            </w:tcBorders>
          </w:tcPr>
          <w:p w14:paraId="61A65DC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 (1.4)</w:t>
            </w:r>
          </w:p>
        </w:tc>
        <w:tc>
          <w:tcPr>
            <w:tcW w:w="1075" w:type="dxa"/>
            <w:tcBorders>
              <w:top w:val="nil"/>
              <w:left w:val="nil"/>
              <w:bottom w:val="nil"/>
              <w:right w:val="nil"/>
            </w:tcBorders>
          </w:tcPr>
          <w:p w14:paraId="46696F78" w14:textId="77777777" w:rsidR="00B82123" w:rsidRPr="00182B8C" w:rsidRDefault="00B82123" w:rsidP="00E26765">
            <w:pPr>
              <w:jc w:val="right"/>
              <w:rPr>
                <w:rFonts w:ascii="Arial" w:hAnsi="Arial" w:cs="Arial"/>
                <w:sz w:val="20"/>
                <w:szCs w:val="20"/>
              </w:rPr>
            </w:pPr>
          </w:p>
        </w:tc>
      </w:tr>
      <w:tr w:rsidR="00B82123" w:rsidRPr="00EA14D1" w14:paraId="5334610C" w14:textId="77777777" w:rsidTr="00E26765">
        <w:trPr>
          <w:cantSplit/>
        </w:trPr>
        <w:tc>
          <w:tcPr>
            <w:tcW w:w="2425" w:type="dxa"/>
            <w:tcBorders>
              <w:top w:val="nil"/>
              <w:left w:val="nil"/>
              <w:bottom w:val="nil"/>
              <w:right w:val="nil"/>
            </w:tcBorders>
          </w:tcPr>
          <w:p w14:paraId="77A49346" w14:textId="77777777" w:rsidR="00B82123" w:rsidRPr="00182B8C" w:rsidRDefault="00B82123" w:rsidP="00E26765">
            <w:pPr>
              <w:ind w:left="180"/>
              <w:rPr>
                <w:rFonts w:ascii="Arial" w:hAnsi="Arial" w:cs="Arial"/>
                <w:sz w:val="20"/>
                <w:szCs w:val="20"/>
              </w:rPr>
            </w:pPr>
          </w:p>
        </w:tc>
        <w:tc>
          <w:tcPr>
            <w:tcW w:w="1081" w:type="dxa"/>
            <w:tcBorders>
              <w:top w:val="nil"/>
              <w:left w:val="nil"/>
              <w:bottom w:val="nil"/>
              <w:right w:val="nil"/>
            </w:tcBorders>
          </w:tcPr>
          <w:p w14:paraId="7FB2CAB4" w14:textId="77777777" w:rsidR="00B82123" w:rsidRPr="00182B8C" w:rsidRDefault="00B82123" w:rsidP="00E26765">
            <w:pPr>
              <w:jc w:val="right"/>
              <w:rPr>
                <w:rFonts w:ascii="Arial" w:hAnsi="Arial" w:cs="Arial"/>
                <w:sz w:val="20"/>
                <w:szCs w:val="20"/>
              </w:rPr>
            </w:pPr>
          </w:p>
        </w:tc>
        <w:tc>
          <w:tcPr>
            <w:tcW w:w="1619" w:type="dxa"/>
            <w:tcBorders>
              <w:top w:val="nil"/>
              <w:left w:val="nil"/>
              <w:bottom w:val="nil"/>
              <w:right w:val="nil"/>
            </w:tcBorders>
          </w:tcPr>
          <w:p w14:paraId="09175959"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5FCB6BD8"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19F5265F" w14:textId="77777777" w:rsidR="00B82123" w:rsidRPr="00182B8C" w:rsidRDefault="00B82123" w:rsidP="00E26765">
            <w:pPr>
              <w:jc w:val="right"/>
              <w:rPr>
                <w:rFonts w:ascii="Arial" w:hAnsi="Arial" w:cs="Arial"/>
                <w:sz w:val="20"/>
                <w:szCs w:val="20"/>
              </w:rPr>
            </w:pPr>
          </w:p>
        </w:tc>
        <w:tc>
          <w:tcPr>
            <w:tcW w:w="1350" w:type="dxa"/>
            <w:tcBorders>
              <w:top w:val="nil"/>
              <w:left w:val="nil"/>
              <w:bottom w:val="nil"/>
              <w:right w:val="nil"/>
            </w:tcBorders>
          </w:tcPr>
          <w:p w14:paraId="6CCDC960" w14:textId="77777777" w:rsidR="00B82123" w:rsidRPr="00182B8C" w:rsidRDefault="00B82123" w:rsidP="00E26765">
            <w:pPr>
              <w:jc w:val="right"/>
              <w:rPr>
                <w:rFonts w:ascii="Arial" w:hAnsi="Arial" w:cs="Arial"/>
                <w:sz w:val="20"/>
                <w:szCs w:val="20"/>
              </w:rPr>
            </w:pPr>
          </w:p>
        </w:tc>
        <w:tc>
          <w:tcPr>
            <w:tcW w:w="1075" w:type="dxa"/>
            <w:tcBorders>
              <w:top w:val="nil"/>
              <w:left w:val="nil"/>
              <w:bottom w:val="nil"/>
              <w:right w:val="nil"/>
            </w:tcBorders>
          </w:tcPr>
          <w:p w14:paraId="2DB350ED" w14:textId="77777777" w:rsidR="00B82123" w:rsidRPr="00182B8C" w:rsidRDefault="00B82123" w:rsidP="00E26765">
            <w:pPr>
              <w:jc w:val="right"/>
              <w:rPr>
                <w:rFonts w:ascii="Arial" w:hAnsi="Arial" w:cs="Arial"/>
                <w:sz w:val="20"/>
                <w:szCs w:val="20"/>
              </w:rPr>
            </w:pPr>
          </w:p>
        </w:tc>
      </w:tr>
      <w:tr w:rsidR="00B82123" w:rsidRPr="00EA14D1" w14:paraId="68CC0322" w14:textId="77777777" w:rsidTr="00E26765">
        <w:trPr>
          <w:cantSplit/>
        </w:trPr>
        <w:tc>
          <w:tcPr>
            <w:tcW w:w="2425" w:type="dxa"/>
            <w:tcBorders>
              <w:top w:val="nil"/>
              <w:left w:val="nil"/>
              <w:bottom w:val="nil"/>
              <w:right w:val="nil"/>
            </w:tcBorders>
          </w:tcPr>
          <w:p w14:paraId="1B7BF81B" w14:textId="77777777" w:rsidR="00B82123" w:rsidRPr="00182B8C" w:rsidRDefault="00B82123" w:rsidP="00E26765">
            <w:pPr>
              <w:rPr>
                <w:rFonts w:ascii="Arial" w:hAnsi="Arial" w:cs="Arial"/>
                <w:sz w:val="20"/>
                <w:szCs w:val="20"/>
              </w:rPr>
            </w:pPr>
            <w:r w:rsidRPr="00182B8C">
              <w:rPr>
                <w:rFonts w:ascii="Arial" w:hAnsi="Arial" w:cs="Arial"/>
                <w:sz w:val="20"/>
                <w:szCs w:val="20"/>
              </w:rPr>
              <w:t>Yearly Income Category</w:t>
            </w:r>
          </w:p>
        </w:tc>
        <w:tc>
          <w:tcPr>
            <w:tcW w:w="1081" w:type="dxa"/>
            <w:tcBorders>
              <w:top w:val="nil"/>
              <w:left w:val="nil"/>
              <w:bottom w:val="nil"/>
              <w:right w:val="nil"/>
            </w:tcBorders>
          </w:tcPr>
          <w:p w14:paraId="7DE9E91D" w14:textId="77777777" w:rsidR="00B82123" w:rsidRPr="00182B8C" w:rsidRDefault="00B82123" w:rsidP="00E26765">
            <w:pPr>
              <w:jc w:val="right"/>
              <w:rPr>
                <w:rFonts w:ascii="Arial" w:hAnsi="Arial" w:cs="Arial"/>
                <w:sz w:val="20"/>
                <w:szCs w:val="20"/>
              </w:rPr>
            </w:pPr>
          </w:p>
        </w:tc>
        <w:tc>
          <w:tcPr>
            <w:tcW w:w="1619" w:type="dxa"/>
            <w:tcBorders>
              <w:top w:val="nil"/>
              <w:left w:val="nil"/>
              <w:bottom w:val="nil"/>
              <w:right w:val="nil"/>
            </w:tcBorders>
          </w:tcPr>
          <w:p w14:paraId="11A0FE6A"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684CEC2A"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6A0D0848" w14:textId="77777777" w:rsidR="00B82123" w:rsidRPr="00182B8C" w:rsidRDefault="00B82123" w:rsidP="00E26765">
            <w:pPr>
              <w:jc w:val="right"/>
              <w:rPr>
                <w:rFonts w:ascii="Arial" w:hAnsi="Arial" w:cs="Arial"/>
                <w:sz w:val="20"/>
                <w:szCs w:val="20"/>
              </w:rPr>
            </w:pPr>
          </w:p>
        </w:tc>
        <w:tc>
          <w:tcPr>
            <w:tcW w:w="1350" w:type="dxa"/>
            <w:tcBorders>
              <w:top w:val="nil"/>
              <w:left w:val="nil"/>
              <w:bottom w:val="nil"/>
              <w:right w:val="nil"/>
            </w:tcBorders>
          </w:tcPr>
          <w:p w14:paraId="1103AA1F" w14:textId="77777777" w:rsidR="00B82123" w:rsidRPr="00182B8C" w:rsidRDefault="00B82123" w:rsidP="00E26765">
            <w:pPr>
              <w:jc w:val="right"/>
              <w:rPr>
                <w:rFonts w:ascii="Arial" w:hAnsi="Arial" w:cs="Arial"/>
                <w:sz w:val="20"/>
                <w:szCs w:val="20"/>
              </w:rPr>
            </w:pPr>
          </w:p>
        </w:tc>
        <w:tc>
          <w:tcPr>
            <w:tcW w:w="1075" w:type="dxa"/>
            <w:tcBorders>
              <w:top w:val="nil"/>
              <w:left w:val="nil"/>
              <w:bottom w:val="nil"/>
              <w:right w:val="nil"/>
            </w:tcBorders>
          </w:tcPr>
          <w:p w14:paraId="54A21352"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0.0</w:t>
            </w:r>
            <w:r>
              <w:rPr>
                <w:rFonts w:ascii="Arial" w:hAnsi="Arial" w:cs="Arial"/>
                <w:sz w:val="20"/>
                <w:szCs w:val="20"/>
              </w:rPr>
              <w:t>0</w:t>
            </w:r>
            <w:r w:rsidRPr="00182B8C">
              <w:rPr>
                <w:rFonts w:ascii="Arial" w:hAnsi="Arial" w:cs="Arial"/>
                <w:sz w:val="20"/>
                <w:szCs w:val="20"/>
              </w:rPr>
              <w:t>7629</w:t>
            </w:r>
          </w:p>
        </w:tc>
      </w:tr>
      <w:tr w:rsidR="00B82123" w:rsidRPr="00EA14D1" w14:paraId="62B414A3" w14:textId="77777777" w:rsidTr="00E26765">
        <w:trPr>
          <w:cantSplit/>
        </w:trPr>
        <w:tc>
          <w:tcPr>
            <w:tcW w:w="2425" w:type="dxa"/>
            <w:tcBorders>
              <w:top w:val="nil"/>
              <w:left w:val="nil"/>
              <w:bottom w:val="nil"/>
              <w:right w:val="nil"/>
            </w:tcBorders>
          </w:tcPr>
          <w:p w14:paraId="75A12117"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$1- $4,900</w:t>
            </w:r>
          </w:p>
        </w:tc>
        <w:tc>
          <w:tcPr>
            <w:tcW w:w="1081" w:type="dxa"/>
            <w:tcBorders>
              <w:top w:val="nil"/>
              <w:left w:val="nil"/>
              <w:bottom w:val="nil"/>
              <w:right w:val="nil"/>
            </w:tcBorders>
          </w:tcPr>
          <w:p w14:paraId="417F6538"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8 (5.7)</w:t>
            </w:r>
          </w:p>
        </w:tc>
        <w:tc>
          <w:tcPr>
            <w:tcW w:w="1619" w:type="dxa"/>
            <w:tcBorders>
              <w:top w:val="nil"/>
              <w:left w:val="nil"/>
              <w:bottom w:val="nil"/>
              <w:right w:val="nil"/>
            </w:tcBorders>
          </w:tcPr>
          <w:p w14:paraId="4F5AE48B"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620" w:type="dxa"/>
            <w:tcBorders>
              <w:top w:val="nil"/>
              <w:left w:val="nil"/>
              <w:bottom w:val="nil"/>
              <w:right w:val="nil"/>
            </w:tcBorders>
          </w:tcPr>
          <w:p w14:paraId="6CFE821C"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 (2.1)</w:t>
            </w:r>
          </w:p>
        </w:tc>
        <w:tc>
          <w:tcPr>
            <w:tcW w:w="1620" w:type="dxa"/>
            <w:tcBorders>
              <w:top w:val="nil"/>
              <w:left w:val="nil"/>
              <w:bottom w:val="nil"/>
              <w:right w:val="nil"/>
            </w:tcBorders>
          </w:tcPr>
          <w:p w14:paraId="7AD24F4C"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350" w:type="dxa"/>
            <w:tcBorders>
              <w:top w:val="nil"/>
              <w:left w:val="nil"/>
              <w:bottom w:val="nil"/>
              <w:right w:val="nil"/>
            </w:tcBorders>
          </w:tcPr>
          <w:p w14:paraId="713922CC"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5 (3.5)</w:t>
            </w:r>
          </w:p>
        </w:tc>
        <w:tc>
          <w:tcPr>
            <w:tcW w:w="1075" w:type="dxa"/>
            <w:tcBorders>
              <w:top w:val="nil"/>
              <w:left w:val="nil"/>
              <w:bottom w:val="nil"/>
              <w:right w:val="nil"/>
            </w:tcBorders>
          </w:tcPr>
          <w:p w14:paraId="37F8E69E" w14:textId="77777777" w:rsidR="00B82123" w:rsidRPr="00182B8C" w:rsidRDefault="00B82123" w:rsidP="00E26765">
            <w:pPr>
              <w:jc w:val="right"/>
              <w:rPr>
                <w:rFonts w:ascii="Arial" w:hAnsi="Arial" w:cs="Arial"/>
                <w:sz w:val="20"/>
                <w:szCs w:val="20"/>
              </w:rPr>
            </w:pPr>
          </w:p>
        </w:tc>
      </w:tr>
      <w:tr w:rsidR="00B82123" w:rsidRPr="00EA14D1" w14:paraId="52123D56" w14:textId="77777777" w:rsidTr="00E26765">
        <w:trPr>
          <w:cantSplit/>
        </w:trPr>
        <w:tc>
          <w:tcPr>
            <w:tcW w:w="2425" w:type="dxa"/>
            <w:tcBorders>
              <w:top w:val="nil"/>
              <w:left w:val="nil"/>
              <w:bottom w:val="nil"/>
              <w:right w:val="nil"/>
            </w:tcBorders>
          </w:tcPr>
          <w:p w14:paraId="318897DE"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$5,000 - $9,999</w:t>
            </w:r>
          </w:p>
        </w:tc>
        <w:tc>
          <w:tcPr>
            <w:tcW w:w="1081" w:type="dxa"/>
            <w:tcBorders>
              <w:top w:val="nil"/>
              <w:left w:val="nil"/>
              <w:bottom w:val="nil"/>
              <w:right w:val="nil"/>
            </w:tcBorders>
          </w:tcPr>
          <w:p w14:paraId="6036F3A4"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11 (7.8)</w:t>
            </w:r>
          </w:p>
        </w:tc>
        <w:tc>
          <w:tcPr>
            <w:tcW w:w="1619" w:type="dxa"/>
            <w:tcBorders>
              <w:top w:val="nil"/>
              <w:left w:val="nil"/>
              <w:bottom w:val="nil"/>
              <w:right w:val="nil"/>
            </w:tcBorders>
          </w:tcPr>
          <w:p w14:paraId="372DCC2C"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(.7)</w:t>
            </w:r>
          </w:p>
        </w:tc>
        <w:tc>
          <w:tcPr>
            <w:tcW w:w="1620" w:type="dxa"/>
            <w:tcBorders>
              <w:top w:val="nil"/>
              <w:left w:val="nil"/>
              <w:bottom w:val="nil"/>
              <w:right w:val="nil"/>
            </w:tcBorders>
          </w:tcPr>
          <w:p w14:paraId="72FE758B"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 (1.4)</w:t>
            </w:r>
          </w:p>
        </w:tc>
        <w:tc>
          <w:tcPr>
            <w:tcW w:w="1620" w:type="dxa"/>
            <w:tcBorders>
              <w:top w:val="nil"/>
              <w:left w:val="nil"/>
              <w:bottom w:val="nil"/>
              <w:right w:val="nil"/>
            </w:tcBorders>
          </w:tcPr>
          <w:p w14:paraId="26F0533A"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6 (4.3)</w:t>
            </w:r>
          </w:p>
        </w:tc>
        <w:tc>
          <w:tcPr>
            <w:tcW w:w="1350" w:type="dxa"/>
            <w:tcBorders>
              <w:top w:val="nil"/>
              <w:left w:val="nil"/>
              <w:bottom w:val="nil"/>
              <w:right w:val="nil"/>
            </w:tcBorders>
          </w:tcPr>
          <w:p w14:paraId="6CB5AA1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 (1.4)</w:t>
            </w:r>
          </w:p>
        </w:tc>
        <w:tc>
          <w:tcPr>
            <w:tcW w:w="1075" w:type="dxa"/>
            <w:tcBorders>
              <w:top w:val="nil"/>
              <w:left w:val="nil"/>
              <w:bottom w:val="nil"/>
              <w:right w:val="nil"/>
            </w:tcBorders>
          </w:tcPr>
          <w:p w14:paraId="104C16C5" w14:textId="77777777" w:rsidR="00B82123" w:rsidRPr="00182B8C" w:rsidRDefault="00B82123" w:rsidP="00E26765">
            <w:pPr>
              <w:jc w:val="right"/>
              <w:rPr>
                <w:rFonts w:ascii="Arial" w:hAnsi="Arial" w:cs="Arial"/>
                <w:sz w:val="20"/>
                <w:szCs w:val="20"/>
              </w:rPr>
            </w:pPr>
          </w:p>
        </w:tc>
      </w:tr>
      <w:tr w:rsidR="00B82123" w:rsidRPr="00EA14D1" w14:paraId="603F115C" w14:textId="77777777" w:rsidTr="00E26765">
        <w:trPr>
          <w:cantSplit/>
        </w:trPr>
        <w:tc>
          <w:tcPr>
            <w:tcW w:w="2425" w:type="dxa"/>
            <w:tcBorders>
              <w:top w:val="nil"/>
              <w:left w:val="nil"/>
              <w:bottom w:val="nil"/>
              <w:right w:val="nil"/>
            </w:tcBorders>
          </w:tcPr>
          <w:p w14:paraId="20C7E7CF"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$10,000 - $16,999</w:t>
            </w:r>
          </w:p>
        </w:tc>
        <w:tc>
          <w:tcPr>
            <w:tcW w:w="1081" w:type="dxa"/>
            <w:tcBorders>
              <w:top w:val="nil"/>
              <w:left w:val="nil"/>
              <w:bottom w:val="nil"/>
              <w:right w:val="nil"/>
            </w:tcBorders>
          </w:tcPr>
          <w:p w14:paraId="3014A254"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18 (12.8)</w:t>
            </w:r>
          </w:p>
        </w:tc>
        <w:tc>
          <w:tcPr>
            <w:tcW w:w="1619" w:type="dxa"/>
            <w:tcBorders>
              <w:top w:val="nil"/>
              <w:left w:val="nil"/>
              <w:bottom w:val="nil"/>
              <w:right w:val="nil"/>
            </w:tcBorders>
          </w:tcPr>
          <w:p w14:paraId="22A437D9"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620" w:type="dxa"/>
            <w:tcBorders>
              <w:top w:val="nil"/>
              <w:left w:val="nil"/>
              <w:bottom w:val="nil"/>
              <w:right w:val="nil"/>
            </w:tcBorders>
          </w:tcPr>
          <w:p w14:paraId="10FF56A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8 (5.7)</w:t>
            </w:r>
          </w:p>
        </w:tc>
        <w:tc>
          <w:tcPr>
            <w:tcW w:w="1620" w:type="dxa"/>
            <w:tcBorders>
              <w:top w:val="nil"/>
              <w:left w:val="nil"/>
              <w:bottom w:val="nil"/>
              <w:right w:val="nil"/>
            </w:tcBorders>
          </w:tcPr>
          <w:p w14:paraId="2EACF255"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 (2.8)</w:t>
            </w:r>
          </w:p>
        </w:tc>
        <w:tc>
          <w:tcPr>
            <w:tcW w:w="1350" w:type="dxa"/>
            <w:tcBorders>
              <w:top w:val="nil"/>
              <w:left w:val="nil"/>
              <w:bottom w:val="nil"/>
              <w:right w:val="nil"/>
            </w:tcBorders>
          </w:tcPr>
          <w:p w14:paraId="3BD9654B"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6 (4.3)</w:t>
            </w:r>
          </w:p>
        </w:tc>
        <w:tc>
          <w:tcPr>
            <w:tcW w:w="1075" w:type="dxa"/>
            <w:tcBorders>
              <w:top w:val="nil"/>
              <w:left w:val="nil"/>
              <w:bottom w:val="nil"/>
              <w:right w:val="nil"/>
            </w:tcBorders>
          </w:tcPr>
          <w:p w14:paraId="1E0FD3DA" w14:textId="77777777" w:rsidR="00B82123" w:rsidRPr="00182B8C" w:rsidRDefault="00B82123" w:rsidP="00E26765">
            <w:pPr>
              <w:jc w:val="right"/>
              <w:rPr>
                <w:rFonts w:ascii="Arial" w:hAnsi="Arial" w:cs="Arial"/>
                <w:sz w:val="20"/>
                <w:szCs w:val="20"/>
              </w:rPr>
            </w:pPr>
          </w:p>
        </w:tc>
      </w:tr>
      <w:tr w:rsidR="00B82123" w:rsidRPr="00EA14D1" w14:paraId="1044C0F8" w14:textId="77777777" w:rsidTr="00E26765">
        <w:trPr>
          <w:cantSplit/>
        </w:trPr>
        <w:tc>
          <w:tcPr>
            <w:tcW w:w="2425" w:type="dxa"/>
            <w:tcBorders>
              <w:top w:val="nil"/>
              <w:left w:val="nil"/>
              <w:bottom w:val="nil"/>
              <w:right w:val="nil"/>
            </w:tcBorders>
          </w:tcPr>
          <w:p w14:paraId="6E89D4FB"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$17,000 - $23,999</w:t>
            </w:r>
          </w:p>
        </w:tc>
        <w:tc>
          <w:tcPr>
            <w:tcW w:w="1081" w:type="dxa"/>
            <w:tcBorders>
              <w:top w:val="nil"/>
              <w:left w:val="nil"/>
              <w:bottom w:val="nil"/>
              <w:right w:val="nil"/>
            </w:tcBorders>
          </w:tcPr>
          <w:p w14:paraId="38BC83D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16 (11.3)</w:t>
            </w:r>
          </w:p>
        </w:tc>
        <w:tc>
          <w:tcPr>
            <w:tcW w:w="1619" w:type="dxa"/>
            <w:tcBorders>
              <w:top w:val="nil"/>
              <w:left w:val="nil"/>
              <w:bottom w:val="nil"/>
              <w:right w:val="nil"/>
            </w:tcBorders>
          </w:tcPr>
          <w:p w14:paraId="331B97AB"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(.7)</w:t>
            </w:r>
          </w:p>
        </w:tc>
        <w:tc>
          <w:tcPr>
            <w:tcW w:w="1620" w:type="dxa"/>
            <w:tcBorders>
              <w:top w:val="nil"/>
              <w:left w:val="nil"/>
              <w:bottom w:val="nil"/>
              <w:right w:val="nil"/>
            </w:tcBorders>
          </w:tcPr>
          <w:p w14:paraId="4496418E"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6 (4.3)</w:t>
            </w:r>
          </w:p>
        </w:tc>
        <w:tc>
          <w:tcPr>
            <w:tcW w:w="1620" w:type="dxa"/>
            <w:tcBorders>
              <w:top w:val="nil"/>
              <w:left w:val="nil"/>
              <w:bottom w:val="nil"/>
              <w:right w:val="nil"/>
            </w:tcBorders>
          </w:tcPr>
          <w:p w14:paraId="535DB489"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6 (4.3)</w:t>
            </w:r>
          </w:p>
        </w:tc>
        <w:tc>
          <w:tcPr>
            <w:tcW w:w="1350" w:type="dxa"/>
            <w:tcBorders>
              <w:top w:val="nil"/>
              <w:left w:val="nil"/>
              <w:bottom w:val="nil"/>
              <w:right w:val="nil"/>
            </w:tcBorders>
          </w:tcPr>
          <w:p w14:paraId="4CE3BE57"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 (2.1)</w:t>
            </w:r>
          </w:p>
        </w:tc>
        <w:tc>
          <w:tcPr>
            <w:tcW w:w="1075" w:type="dxa"/>
            <w:tcBorders>
              <w:top w:val="nil"/>
              <w:left w:val="nil"/>
              <w:bottom w:val="nil"/>
              <w:right w:val="nil"/>
            </w:tcBorders>
          </w:tcPr>
          <w:p w14:paraId="5809EFE3" w14:textId="77777777" w:rsidR="00B82123" w:rsidRPr="00182B8C" w:rsidRDefault="00B82123" w:rsidP="00E26765">
            <w:pPr>
              <w:jc w:val="right"/>
              <w:rPr>
                <w:rFonts w:ascii="Arial" w:hAnsi="Arial" w:cs="Arial"/>
                <w:sz w:val="20"/>
                <w:szCs w:val="20"/>
              </w:rPr>
            </w:pPr>
          </w:p>
        </w:tc>
      </w:tr>
      <w:tr w:rsidR="00B82123" w:rsidRPr="00EA14D1" w14:paraId="18CDB23A" w14:textId="77777777" w:rsidTr="00E26765">
        <w:trPr>
          <w:cantSplit/>
        </w:trPr>
        <w:tc>
          <w:tcPr>
            <w:tcW w:w="2425" w:type="dxa"/>
            <w:tcBorders>
              <w:top w:val="nil"/>
              <w:left w:val="nil"/>
              <w:bottom w:val="nil"/>
              <w:right w:val="nil"/>
            </w:tcBorders>
          </w:tcPr>
          <w:p w14:paraId="38AB93FB"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$24,000 - $29,999</w:t>
            </w:r>
          </w:p>
        </w:tc>
        <w:tc>
          <w:tcPr>
            <w:tcW w:w="1081" w:type="dxa"/>
            <w:tcBorders>
              <w:top w:val="nil"/>
              <w:left w:val="nil"/>
              <w:bottom w:val="nil"/>
              <w:right w:val="nil"/>
            </w:tcBorders>
          </w:tcPr>
          <w:p w14:paraId="2958CC44"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12 (8.5)</w:t>
            </w:r>
          </w:p>
        </w:tc>
        <w:tc>
          <w:tcPr>
            <w:tcW w:w="1619" w:type="dxa"/>
            <w:tcBorders>
              <w:top w:val="nil"/>
              <w:left w:val="nil"/>
              <w:bottom w:val="nil"/>
              <w:right w:val="nil"/>
            </w:tcBorders>
          </w:tcPr>
          <w:p w14:paraId="4EA11C80"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 (2.1)</w:t>
            </w:r>
          </w:p>
        </w:tc>
        <w:tc>
          <w:tcPr>
            <w:tcW w:w="1620" w:type="dxa"/>
            <w:tcBorders>
              <w:top w:val="nil"/>
              <w:left w:val="nil"/>
              <w:bottom w:val="nil"/>
              <w:right w:val="nil"/>
            </w:tcBorders>
          </w:tcPr>
          <w:p w14:paraId="15CF4580"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 (2.8)</w:t>
            </w:r>
          </w:p>
        </w:tc>
        <w:tc>
          <w:tcPr>
            <w:tcW w:w="1620" w:type="dxa"/>
            <w:tcBorders>
              <w:top w:val="nil"/>
              <w:left w:val="nil"/>
              <w:bottom w:val="nil"/>
              <w:right w:val="nil"/>
            </w:tcBorders>
          </w:tcPr>
          <w:p w14:paraId="4BAA01A9"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 (2.1)</w:t>
            </w:r>
          </w:p>
        </w:tc>
        <w:tc>
          <w:tcPr>
            <w:tcW w:w="1350" w:type="dxa"/>
            <w:tcBorders>
              <w:top w:val="nil"/>
              <w:left w:val="nil"/>
              <w:bottom w:val="nil"/>
              <w:right w:val="nil"/>
            </w:tcBorders>
          </w:tcPr>
          <w:p w14:paraId="540E9925"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 (1.4)</w:t>
            </w:r>
          </w:p>
        </w:tc>
        <w:tc>
          <w:tcPr>
            <w:tcW w:w="1075" w:type="dxa"/>
            <w:tcBorders>
              <w:top w:val="nil"/>
              <w:left w:val="nil"/>
              <w:bottom w:val="nil"/>
              <w:right w:val="nil"/>
            </w:tcBorders>
          </w:tcPr>
          <w:p w14:paraId="4F15F7BB" w14:textId="77777777" w:rsidR="00B82123" w:rsidRPr="00182B8C" w:rsidRDefault="00B82123" w:rsidP="00E26765">
            <w:pPr>
              <w:jc w:val="right"/>
              <w:rPr>
                <w:rFonts w:ascii="Arial" w:hAnsi="Arial" w:cs="Arial"/>
                <w:sz w:val="20"/>
                <w:szCs w:val="20"/>
              </w:rPr>
            </w:pPr>
          </w:p>
        </w:tc>
      </w:tr>
      <w:tr w:rsidR="00B82123" w:rsidRPr="00EA14D1" w14:paraId="02A18B90" w14:textId="77777777" w:rsidTr="00E26765">
        <w:trPr>
          <w:cantSplit/>
        </w:trPr>
        <w:tc>
          <w:tcPr>
            <w:tcW w:w="2425" w:type="dxa"/>
            <w:tcBorders>
              <w:top w:val="nil"/>
              <w:left w:val="nil"/>
              <w:bottom w:val="nil"/>
              <w:right w:val="nil"/>
            </w:tcBorders>
          </w:tcPr>
          <w:p w14:paraId="263B2720"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$30,000 - $39,999</w:t>
            </w:r>
          </w:p>
        </w:tc>
        <w:tc>
          <w:tcPr>
            <w:tcW w:w="1081" w:type="dxa"/>
            <w:tcBorders>
              <w:top w:val="nil"/>
              <w:left w:val="nil"/>
              <w:bottom w:val="nil"/>
              <w:right w:val="nil"/>
            </w:tcBorders>
          </w:tcPr>
          <w:p w14:paraId="4658B81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20 (14.2)</w:t>
            </w:r>
          </w:p>
        </w:tc>
        <w:tc>
          <w:tcPr>
            <w:tcW w:w="1619" w:type="dxa"/>
            <w:tcBorders>
              <w:top w:val="nil"/>
              <w:left w:val="nil"/>
              <w:bottom w:val="nil"/>
              <w:right w:val="nil"/>
            </w:tcBorders>
          </w:tcPr>
          <w:p w14:paraId="549C00EF"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 (2.8)</w:t>
            </w:r>
          </w:p>
        </w:tc>
        <w:tc>
          <w:tcPr>
            <w:tcW w:w="1620" w:type="dxa"/>
            <w:tcBorders>
              <w:top w:val="nil"/>
              <w:left w:val="nil"/>
              <w:bottom w:val="nil"/>
              <w:right w:val="nil"/>
            </w:tcBorders>
          </w:tcPr>
          <w:p w14:paraId="7FDCA6D7"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7 (5.0)</w:t>
            </w:r>
          </w:p>
        </w:tc>
        <w:tc>
          <w:tcPr>
            <w:tcW w:w="1620" w:type="dxa"/>
            <w:tcBorders>
              <w:top w:val="nil"/>
              <w:left w:val="nil"/>
              <w:bottom w:val="nil"/>
              <w:right w:val="nil"/>
            </w:tcBorders>
          </w:tcPr>
          <w:p w14:paraId="4EF97406"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 (2.8)</w:t>
            </w:r>
          </w:p>
        </w:tc>
        <w:tc>
          <w:tcPr>
            <w:tcW w:w="1350" w:type="dxa"/>
            <w:tcBorders>
              <w:top w:val="nil"/>
              <w:left w:val="nil"/>
              <w:bottom w:val="nil"/>
              <w:right w:val="nil"/>
            </w:tcBorders>
          </w:tcPr>
          <w:p w14:paraId="52E4F600"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5 (3.5)</w:t>
            </w:r>
          </w:p>
        </w:tc>
        <w:tc>
          <w:tcPr>
            <w:tcW w:w="1075" w:type="dxa"/>
            <w:tcBorders>
              <w:top w:val="nil"/>
              <w:left w:val="nil"/>
              <w:bottom w:val="nil"/>
              <w:right w:val="nil"/>
            </w:tcBorders>
          </w:tcPr>
          <w:p w14:paraId="34BE4673" w14:textId="77777777" w:rsidR="00B82123" w:rsidRPr="00182B8C" w:rsidRDefault="00B82123" w:rsidP="00E26765">
            <w:pPr>
              <w:jc w:val="right"/>
              <w:rPr>
                <w:rFonts w:ascii="Arial" w:hAnsi="Arial" w:cs="Arial"/>
                <w:sz w:val="20"/>
                <w:szCs w:val="20"/>
              </w:rPr>
            </w:pPr>
          </w:p>
        </w:tc>
      </w:tr>
      <w:tr w:rsidR="00B82123" w:rsidRPr="00EA14D1" w14:paraId="2320B84D" w14:textId="77777777" w:rsidTr="00E26765">
        <w:trPr>
          <w:cantSplit/>
        </w:trPr>
        <w:tc>
          <w:tcPr>
            <w:tcW w:w="2425" w:type="dxa"/>
            <w:tcBorders>
              <w:top w:val="nil"/>
              <w:left w:val="nil"/>
              <w:bottom w:val="nil"/>
              <w:right w:val="nil"/>
            </w:tcBorders>
          </w:tcPr>
          <w:p w14:paraId="0A73C85E" w14:textId="77777777" w:rsidR="00B82123" w:rsidRPr="00182B8C" w:rsidRDefault="00B82123" w:rsidP="00E26765">
            <w:pPr>
              <w:ind w:left="180"/>
              <w:rPr>
                <w:rFonts w:ascii="Arial" w:hAnsi="Arial" w:cs="Arial"/>
                <w:sz w:val="20"/>
                <w:szCs w:val="20"/>
              </w:rPr>
            </w:pPr>
            <w:r w:rsidRPr="00182B8C">
              <w:rPr>
                <w:rFonts w:ascii="Arial" w:hAnsi="Arial" w:cs="Arial"/>
                <w:sz w:val="20"/>
                <w:szCs w:val="20"/>
              </w:rPr>
              <w:t>$40,000 - $49,999</w:t>
            </w:r>
          </w:p>
        </w:tc>
        <w:tc>
          <w:tcPr>
            <w:tcW w:w="1081" w:type="dxa"/>
            <w:tcBorders>
              <w:top w:val="nil"/>
              <w:left w:val="nil"/>
              <w:bottom w:val="nil"/>
              <w:right w:val="nil"/>
            </w:tcBorders>
          </w:tcPr>
          <w:p w14:paraId="16DA6258"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12 (8.5)</w:t>
            </w:r>
          </w:p>
        </w:tc>
        <w:tc>
          <w:tcPr>
            <w:tcW w:w="1619" w:type="dxa"/>
            <w:tcBorders>
              <w:top w:val="nil"/>
              <w:left w:val="nil"/>
              <w:bottom w:val="nil"/>
              <w:right w:val="nil"/>
            </w:tcBorders>
          </w:tcPr>
          <w:p w14:paraId="52FB8A2C"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(.7)</w:t>
            </w:r>
          </w:p>
        </w:tc>
        <w:tc>
          <w:tcPr>
            <w:tcW w:w="1620" w:type="dxa"/>
            <w:tcBorders>
              <w:top w:val="nil"/>
              <w:left w:val="nil"/>
              <w:bottom w:val="nil"/>
              <w:right w:val="nil"/>
            </w:tcBorders>
          </w:tcPr>
          <w:p w14:paraId="16F09E21"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8 (5.7)</w:t>
            </w:r>
          </w:p>
        </w:tc>
        <w:tc>
          <w:tcPr>
            <w:tcW w:w="1620" w:type="dxa"/>
            <w:tcBorders>
              <w:top w:val="nil"/>
              <w:left w:val="nil"/>
              <w:bottom w:val="nil"/>
              <w:right w:val="nil"/>
            </w:tcBorders>
          </w:tcPr>
          <w:p w14:paraId="27EF1595"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 (2.1)</w:t>
            </w:r>
          </w:p>
        </w:tc>
        <w:tc>
          <w:tcPr>
            <w:tcW w:w="1350" w:type="dxa"/>
            <w:tcBorders>
              <w:top w:val="nil"/>
              <w:left w:val="nil"/>
              <w:bottom w:val="nil"/>
              <w:right w:val="nil"/>
            </w:tcBorders>
          </w:tcPr>
          <w:p w14:paraId="1A1BB472"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075" w:type="dxa"/>
            <w:tcBorders>
              <w:top w:val="nil"/>
              <w:left w:val="nil"/>
              <w:bottom w:val="nil"/>
              <w:right w:val="nil"/>
            </w:tcBorders>
          </w:tcPr>
          <w:p w14:paraId="33E63F8C" w14:textId="77777777" w:rsidR="00B82123" w:rsidRPr="00182B8C" w:rsidRDefault="00B82123" w:rsidP="00E26765">
            <w:pPr>
              <w:jc w:val="right"/>
              <w:rPr>
                <w:rFonts w:ascii="Arial" w:hAnsi="Arial" w:cs="Arial"/>
                <w:sz w:val="20"/>
                <w:szCs w:val="20"/>
              </w:rPr>
            </w:pPr>
          </w:p>
        </w:tc>
      </w:tr>
      <w:tr w:rsidR="00B82123" w:rsidRPr="00EA14D1" w14:paraId="71119253" w14:textId="77777777" w:rsidTr="00E26765">
        <w:trPr>
          <w:cantSplit/>
        </w:trPr>
        <w:tc>
          <w:tcPr>
            <w:tcW w:w="2425" w:type="dxa"/>
            <w:tcBorders>
              <w:top w:val="nil"/>
              <w:left w:val="nil"/>
              <w:bottom w:val="nil"/>
              <w:right w:val="nil"/>
            </w:tcBorders>
          </w:tcPr>
          <w:p w14:paraId="394B1EAA" w14:textId="77777777" w:rsidR="00B82123" w:rsidRPr="00182B8C" w:rsidRDefault="00B82123" w:rsidP="00E26765">
            <w:pPr>
              <w:ind w:left="180"/>
              <w:rPr>
                <w:rFonts w:ascii="Arial" w:hAnsi="Arial" w:cs="Arial"/>
                <w:color w:val="000000"/>
                <w:sz w:val="20"/>
                <w:szCs w:val="20"/>
              </w:rPr>
            </w:pPr>
            <w:r w:rsidRPr="00182B8C">
              <w:rPr>
                <w:rFonts w:ascii="Arial" w:hAnsi="Arial" w:cs="Arial"/>
                <w:sz w:val="20"/>
                <w:szCs w:val="20"/>
              </w:rPr>
              <w:t>$50,000 - $69,999</w:t>
            </w:r>
          </w:p>
        </w:tc>
        <w:tc>
          <w:tcPr>
            <w:tcW w:w="1081" w:type="dxa"/>
            <w:tcBorders>
              <w:top w:val="nil"/>
              <w:left w:val="nil"/>
              <w:bottom w:val="nil"/>
              <w:right w:val="nil"/>
            </w:tcBorders>
          </w:tcPr>
          <w:p w14:paraId="11E43E8C"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10 (7.1)</w:t>
            </w:r>
          </w:p>
        </w:tc>
        <w:tc>
          <w:tcPr>
            <w:tcW w:w="1619" w:type="dxa"/>
            <w:tcBorders>
              <w:top w:val="nil"/>
              <w:left w:val="nil"/>
              <w:bottom w:val="nil"/>
              <w:right w:val="nil"/>
            </w:tcBorders>
          </w:tcPr>
          <w:p w14:paraId="7C402BB7"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620" w:type="dxa"/>
            <w:tcBorders>
              <w:top w:val="nil"/>
              <w:left w:val="nil"/>
              <w:bottom w:val="nil"/>
              <w:right w:val="nil"/>
            </w:tcBorders>
          </w:tcPr>
          <w:p w14:paraId="44DA07C9"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(.7)</w:t>
            </w:r>
          </w:p>
        </w:tc>
        <w:tc>
          <w:tcPr>
            <w:tcW w:w="1620" w:type="dxa"/>
            <w:tcBorders>
              <w:top w:val="nil"/>
              <w:left w:val="nil"/>
              <w:bottom w:val="nil"/>
              <w:right w:val="nil"/>
            </w:tcBorders>
          </w:tcPr>
          <w:p w14:paraId="7B69910B"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5 (3.5)</w:t>
            </w:r>
          </w:p>
        </w:tc>
        <w:tc>
          <w:tcPr>
            <w:tcW w:w="1350" w:type="dxa"/>
            <w:tcBorders>
              <w:top w:val="nil"/>
              <w:left w:val="nil"/>
              <w:bottom w:val="nil"/>
              <w:right w:val="nil"/>
            </w:tcBorders>
          </w:tcPr>
          <w:p w14:paraId="1BEE49D6"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 (2.8)</w:t>
            </w:r>
          </w:p>
        </w:tc>
        <w:tc>
          <w:tcPr>
            <w:tcW w:w="1075" w:type="dxa"/>
            <w:tcBorders>
              <w:top w:val="nil"/>
              <w:left w:val="nil"/>
              <w:bottom w:val="nil"/>
              <w:right w:val="nil"/>
            </w:tcBorders>
          </w:tcPr>
          <w:p w14:paraId="1F934D84" w14:textId="77777777" w:rsidR="00B82123" w:rsidRPr="00182B8C" w:rsidRDefault="00B82123" w:rsidP="00E26765">
            <w:pPr>
              <w:jc w:val="right"/>
              <w:rPr>
                <w:rFonts w:ascii="Arial" w:hAnsi="Arial" w:cs="Arial"/>
                <w:sz w:val="20"/>
                <w:szCs w:val="20"/>
              </w:rPr>
            </w:pPr>
          </w:p>
        </w:tc>
      </w:tr>
      <w:tr w:rsidR="00B82123" w:rsidRPr="00EA14D1" w14:paraId="07AB074C" w14:textId="77777777" w:rsidTr="00E26765">
        <w:trPr>
          <w:cantSplit/>
        </w:trPr>
        <w:tc>
          <w:tcPr>
            <w:tcW w:w="2425" w:type="dxa"/>
            <w:tcBorders>
              <w:top w:val="nil"/>
              <w:left w:val="nil"/>
              <w:bottom w:val="nil"/>
              <w:right w:val="nil"/>
            </w:tcBorders>
          </w:tcPr>
          <w:p w14:paraId="4A275E08" w14:textId="77777777" w:rsidR="00B82123" w:rsidRPr="00182B8C" w:rsidRDefault="00B82123" w:rsidP="00E26765">
            <w:pPr>
              <w:ind w:left="180"/>
              <w:rPr>
                <w:rFonts w:ascii="Arial" w:hAnsi="Arial" w:cs="Arial"/>
                <w:color w:val="000000"/>
                <w:sz w:val="20"/>
                <w:szCs w:val="20"/>
              </w:rPr>
            </w:pPr>
            <w:r w:rsidRPr="00182B8C">
              <w:rPr>
                <w:rFonts w:ascii="Arial" w:hAnsi="Arial" w:cs="Arial"/>
                <w:sz w:val="20"/>
                <w:szCs w:val="20"/>
              </w:rPr>
              <w:t>$70,000 - $99,999</w:t>
            </w:r>
          </w:p>
        </w:tc>
        <w:tc>
          <w:tcPr>
            <w:tcW w:w="1081" w:type="dxa"/>
            <w:tcBorders>
              <w:top w:val="nil"/>
              <w:left w:val="nil"/>
              <w:bottom w:val="nil"/>
              <w:right w:val="nil"/>
            </w:tcBorders>
          </w:tcPr>
          <w:p w14:paraId="634F37B0"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18 (12.8)</w:t>
            </w:r>
          </w:p>
        </w:tc>
        <w:tc>
          <w:tcPr>
            <w:tcW w:w="1619" w:type="dxa"/>
            <w:tcBorders>
              <w:top w:val="nil"/>
              <w:left w:val="nil"/>
              <w:bottom w:val="nil"/>
              <w:right w:val="nil"/>
            </w:tcBorders>
          </w:tcPr>
          <w:p w14:paraId="71185285"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(.7)</w:t>
            </w:r>
          </w:p>
        </w:tc>
        <w:tc>
          <w:tcPr>
            <w:tcW w:w="1620" w:type="dxa"/>
            <w:tcBorders>
              <w:top w:val="nil"/>
              <w:left w:val="nil"/>
              <w:bottom w:val="nil"/>
              <w:right w:val="nil"/>
            </w:tcBorders>
          </w:tcPr>
          <w:p w14:paraId="4D22B49F"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6 (4.3)</w:t>
            </w:r>
          </w:p>
        </w:tc>
        <w:tc>
          <w:tcPr>
            <w:tcW w:w="1620" w:type="dxa"/>
            <w:tcBorders>
              <w:top w:val="nil"/>
              <w:left w:val="nil"/>
              <w:bottom w:val="nil"/>
              <w:right w:val="nil"/>
            </w:tcBorders>
          </w:tcPr>
          <w:p w14:paraId="47781ECA"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5 (3.5)</w:t>
            </w:r>
          </w:p>
        </w:tc>
        <w:tc>
          <w:tcPr>
            <w:tcW w:w="1350" w:type="dxa"/>
            <w:tcBorders>
              <w:top w:val="nil"/>
              <w:left w:val="nil"/>
              <w:bottom w:val="nil"/>
              <w:right w:val="nil"/>
            </w:tcBorders>
          </w:tcPr>
          <w:p w14:paraId="6641FBDB"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6 (4.3)</w:t>
            </w:r>
          </w:p>
        </w:tc>
        <w:tc>
          <w:tcPr>
            <w:tcW w:w="1075" w:type="dxa"/>
            <w:tcBorders>
              <w:top w:val="nil"/>
              <w:left w:val="nil"/>
              <w:bottom w:val="nil"/>
              <w:right w:val="nil"/>
            </w:tcBorders>
          </w:tcPr>
          <w:p w14:paraId="0C67DD8C" w14:textId="77777777" w:rsidR="00B82123" w:rsidRPr="00182B8C" w:rsidRDefault="00B82123" w:rsidP="00E26765">
            <w:pPr>
              <w:jc w:val="right"/>
              <w:rPr>
                <w:rFonts w:ascii="Arial" w:hAnsi="Arial" w:cs="Arial"/>
                <w:sz w:val="20"/>
                <w:szCs w:val="20"/>
              </w:rPr>
            </w:pPr>
          </w:p>
        </w:tc>
      </w:tr>
      <w:tr w:rsidR="00B82123" w:rsidRPr="00EA14D1" w14:paraId="2D721473" w14:textId="77777777" w:rsidTr="00E26765">
        <w:trPr>
          <w:cantSplit/>
        </w:trPr>
        <w:tc>
          <w:tcPr>
            <w:tcW w:w="2425" w:type="dxa"/>
            <w:tcBorders>
              <w:top w:val="nil"/>
              <w:left w:val="nil"/>
              <w:bottom w:val="nil"/>
              <w:right w:val="nil"/>
            </w:tcBorders>
          </w:tcPr>
          <w:p w14:paraId="4743B45E" w14:textId="77777777" w:rsidR="00B82123" w:rsidRPr="00182B8C" w:rsidRDefault="00B82123" w:rsidP="00E26765">
            <w:pPr>
              <w:ind w:left="180"/>
              <w:rPr>
                <w:rFonts w:ascii="Arial" w:hAnsi="Arial" w:cs="Arial"/>
                <w:color w:val="000000"/>
                <w:sz w:val="20"/>
                <w:szCs w:val="20"/>
              </w:rPr>
            </w:pPr>
            <w:r w:rsidRPr="00182B8C">
              <w:rPr>
                <w:rFonts w:ascii="Arial" w:hAnsi="Arial" w:cs="Arial"/>
                <w:sz w:val="20"/>
                <w:szCs w:val="20"/>
              </w:rPr>
              <w:t xml:space="preserve">$100,000 or more </w:t>
            </w:r>
          </w:p>
        </w:tc>
        <w:tc>
          <w:tcPr>
            <w:tcW w:w="1081" w:type="dxa"/>
            <w:tcBorders>
              <w:top w:val="nil"/>
              <w:left w:val="nil"/>
              <w:bottom w:val="nil"/>
              <w:right w:val="nil"/>
            </w:tcBorders>
          </w:tcPr>
          <w:p w14:paraId="0B6B581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12 (8.5)</w:t>
            </w:r>
          </w:p>
        </w:tc>
        <w:tc>
          <w:tcPr>
            <w:tcW w:w="1619" w:type="dxa"/>
            <w:tcBorders>
              <w:top w:val="nil"/>
              <w:left w:val="nil"/>
              <w:bottom w:val="nil"/>
              <w:right w:val="nil"/>
            </w:tcBorders>
          </w:tcPr>
          <w:p w14:paraId="301FFB78"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 (2.1)</w:t>
            </w:r>
          </w:p>
        </w:tc>
        <w:tc>
          <w:tcPr>
            <w:tcW w:w="1620" w:type="dxa"/>
            <w:tcBorders>
              <w:top w:val="nil"/>
              <w:left w:val="nil"/>
              <w:bottom w:val="nil"/>
              <w:right w:val="nil"/>
            </w:tcBorders>
          </w:tcPr>
          <w:p w14:paraId="55FF0781"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5 (3.5)</w:t>
            </w:r>
          </w:p>
        </w:tc>
        <w:tc>
          <w:tcPr>
            <w:tcW w:w="1620" w:type="dxa"/>
            <w:tcBorders>
              <w:top w:val="nil"/>
              <w:left w:val="nil"/>
              <w:bottom w:val="nil"/>
              <w:right w:val="nil"/>
            </w:tcBorders>
          </w:tcPr>
          <w:p w14:paraId="33CFC2B2"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 (2.1)</w:t>
            </w:r>
          </w:p>
        </w:tc>
        <w:tc>
          <w:tcPr>
            <w:tcW w:w="1350" w:type="dxa"/>
            <w:tcBorders>
              <w:top w:val="nil"/>
              <w:left w:val="nil"/>
              <w:bottom w:val="nil"/>
              <w:right w:val="nil"/>
            </w:tcBorders>
          </w:tcPr>
          <w:p w14:paraId="446CF08B"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(.7)</w:t>
            </w:r>
          </w:p>
        </w:tc>
        <w:tc>
          <w:tcPr>
            <w:tcW w:w="1075" w:type="dxa"/>
            <w:tcBorders>
              <w:top w:val="nil"/>
              <w:left w:val="nil"/>
              <w:bottom w:val="nil"/>
              <w:right w:val="nil"/>
            </w:tcBorders>
          </w:tcPr>
          <w:p w14:paraId="2254E215" w14:textId="77777777" w:rsidR="00B82123" w:rsidRPr="00182B8C" w:rsidRDefault="00B82123" w:rsidP="00E26765">
            <w:pPr>
              <w:jc w:val="right"/>
              <w:rPr>
                <w:rFonts w:ascii="Arial" w:hAnsi="Arial" w:cs="Arial"/>
                <w:sz w:val="20"/>
                <w:szCs w:val="20"/>
              </w:rPr>
            </w:pPr>
          </w:p>
        </w:tc>
      </w:tr>
      <w:tr w:rsidR="00B82123" w:rsidRPr="00EA14D1" w14:paraId="4AB1E483" w14:textId="77777777" w:rsidTr="00E26765">
        <w:trPr>
          <w:cantSplit/>
        </w:trPr>
        <w:tc>
          <w:tcPr>
            <w:tcW w:w="2425" w:type="dxa"/>
            <w:tcBorders>
              <w:top w:val="nil"/>
              <w:left w:val="nil"/>
              <w:bottom w:val="nil"/>
              <w:right w:val="nil"/>
            </w:tcBorders>
          </w:tcPr>
          <w:p w14:paraId="0C874AEF" w14:textId="77777777" w:rsidR="00B82123" w:rsidRPr="00182B8C" w:rsidRDefault="00B82123" w:rsidP="00E26765">
            <w:pPr>
              <w:ind w:left="180"/>
              <w:rPr>
                <w:rFonts w:ascii="Arial" w:hAnsi="Arial" w:cs="Arial"/>
                <w:color w:val="000000"/>
                <w:sz w:val="20"/>
                <w:szCs w:val="20"/>
              </w:rPr>
            </w:pPr>
            <w:r w:rsidRPr="00182B8C">
              <w:rPr>
                <w:rFonts w:ascii="Arial" w:hAnsi="Arial" w:cs="Arial"/>
                <w:sz w:val="20"/>
                <w:szCs w:val="20"/>
              </w:rPr>
              <w:t>I had no source of income</w:t>
            </w:r>
          </w:p>
        </w:tc>
        <w:tc>
          <w:tcPr>
            <w:tcW w:w="1081" w:type="dxa"/>
            <w:tcBorders>
              <w:top w:val="nil"/>
              <w:left w:val="nil"/>
              <w:bottom w:val="nil"/>
              <w:right w:val="nil"/>
            </w:tcBorders>
          </w:tcPr>
          <w:p w14:paraId="3D526D6B"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 (2.1)</w:t>
            </w:r>
          </w:p>
        </w:tc>
        <w:tc>
          <w:tcPr>
            <w:tcW w:w="1619" w:type="dxa"/>
            <w:tcBorders>
              <w:top w:val="nil"/>
              <w:left w:val="nil"/>
              <w:bottom w:val="nil"/>
              <w:right w:val="nil"/>
            </w:tcBorders>
          </w:tcPr>
          <w:p w14:paraId="1E3C7D5C"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(.7)</w:t>
            </w:r>
          </w:p>
        </w:tc>
        <w:tc>
          <w:tcPr>
            <w:tcW w:w="1620" w:type="dxa"/>
            <w:tcBorders>
              <w:top w:val="nil"/>
              <w:left w:val="nil"/>
              <w:bottom w:val="nil"/>
              <w:right w:val="nil"/>
            </w:tcBorders>
          </w:tcPr>
          <w:p w14:paraId="11A203F2"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620" w:type="dxa"/>
            <w:tcBorders>
              <w:top w:val="nil"/>
              <w:left w:val="nil"/>
              <w:bottom w:val="nil"/>
              <w:right w:val="nil"/>
            </w:tcBorders>
          </w:tcPr>
          <w:p w14:paraId="0F7E265F"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350" w:type="dxa"/>
            <w:tcBorders>
              <w:top w:val="nil"/>
              <w:left w:val="nil"/>
              <w:bottom w:val="nil"/>
              <w:right w:val="nil"/>
            </w:tcBorders>
          </w:tcPr>
          <w:p w14:paraId="7592BA9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075" w:type="dxa"/>
            <w:tcBorders>
              <w:top w:val="nil"/>
              <w:left w:val="nil"/>
              <w:bottom w:val="nil"/>
              <w:right w:val="nil"/>
            </w:tcBorders>
          </w:tcPr>
          <w:p w14:paraId="190E0A68" w14:textId="77777777" w:rsidR="00B82123" w:rsidRPr="00182B8C" w:rsidRDefault="00B82123" w:rsidP="00E26765">
            <w:pPr>
              <w:jc w:val="right"/>
              <w:rPr>
                <w:rFonts w:ascii="Arial" w:hAnsi="Arial" w:cs="Arial"/>
                <w:sz w:val="20"/>
                <w:szCs w:val="20"/>
              </w:rPr>
            </w:pPr>
          </w:p>
        </w:tc>
      </w:tr>
      <w:tr w:rsidR="00B82123" w:rsidRPr="00EA14D1" w14:paraId="3DB89F21" w14:textId="77777777" w:rsidTr="00E26765">
        <w:trPr>
          <w:cantSplit/>
        </w:trPr>
        <w:tc>
          <w:tcPr>
            <w:tcW w:w="2425" w:type="dxa"/>
            <w:tcBorders>
              <w:top w:val="nil"/>
              <w:left w:val="nil"/>
              <w:bottom w:val="nil"/>
              <w:right w:val="nil"/>
            </w:tcBorders>
          </w:tcPr>
          <w:p w14:paraId="2598604A" w14:textId="77777777" w:rsidR="00B82123" w:rsidRPr="00182B8C" w:rsidRDefault="00B82123" w:rsidP="00E26765">
            <w:pPr>
              <w:ind w:left="180"/>
              <w:rPr>
                <w:rFonts w:ascii="Arial" w:hAnsi="Arial" w:cs="Arial"/>
                <w:color w:val="000000"/>
                <w:sz w:val="20"/>
                <w:szCs w:val="20"/>
              </w:rPr>
            </w:pPr>
          </w:p>
        </w:tc>
        <w:tc>
          <w:tcPr>
            <w:tcW w:w="1081" w:type="dxa"/>
            <w:tcBorders>
              <w:top w:val="nil"/>
              <w:left w:val="nil"/>
              <w:bottom w:val="nil"/>
              <w:right w:val="nil"/>
            </w:tcBorders>
          </w:tcPr>
          <w:p w14:paraId="61B2C388" w14:textId="77777777" w:rsidR="00B82123" w:rsidRPr="00182B8C" w:rsidRDefault="00B82123" w:rsidP="00E26765">
            <w:pPr>
              <w:jc w:val="right"/>
              <w:rPr>
                <w:rFonts w:ascii="Arial" w:hAnsi="Arial" w:cs="Arial"/>
                <w:sz w:val="20"/>
                <w:szCs w:val="20"/>
              </w:rPr>
            </w:pPr>
          </w:p>
        </w:tc>
        <w:tc>
          <w:tcPr>
            <w:tcW w:w="1619" w:type="dxa"/>
            <w:tcBorders>
              <w:top w:val="nil"/>
              <w:left w:val="nil"/>
              <w:bottom w:val="nil"/>
              <w:right w:val="nil"/>
            </w:tcBorders>
          </w:tcPr>
          <w:p w14:paraId="220431A4"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15F13660"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61BFB386" w14:textId="77777777" w:rsidR="00B82123" w:rsidRPr="00182B8C" w:rsidRDefault="00B82123" w:rsidP="00E26765">
            <w:pPr>
              <w:jc w:val="right"/>
              <w:rPr>
                <w:rFonts w:ascii="Arial" w:hAnsi="Arial" w:cs="Arial"/>
                <w:sz w:val="20"/>
                <w:szCs w:val="20"/>
              </w:rPr>
            </w:pPr>
          </w:p>
        </w:tc>
        <w:tc>
          <w:tcPr>
            <w:tcW w:w="1350" w:type="dxa"/>
            <w:tcBorders>
              <w:top w:val="nil"/>
              <w:left w:val="nil"/>
              <w:bottom w:val="nil"/>
              <w:right w:val="nil"/>
            </w:tcBorders>
          </w:tcPr>
          <w:p w14:paraId="125713CB" w14:textId="77777777" w:rsidR="00B82123" w:rsidRPr="00182B8C" w:rsidRDefault="00B82123" w:rsidP="00E26765">
            <w:pPr>
              <w:jc w:val="right"/>
              <w:rPr>
                <w:rFonts w:ascii="Arial" w:hAnsi="Arial" w:cs="Arial"/>
                <w:sz w:val="20"/>
                <w:szCs w:val="20"/>
              </w:rPr>
            </w:pPr>
          </w:p>
        </w:tc>
        <w:tc>
          <w:tcPr>
            <w:tcW w:w="1075" w:type="dxa"/>
            <w:tcBorders>
              <w:top w:val="nil"/>
              <w:left w:val="nil"/>
              <w:bottom w:val="nil"/>
              <w:right w:val="nil"/>
            </w:tcBorders>
          </w:tcPr>
          <w:p w14:paraId="319F0CBE" w14:textId="77777777" w:rsidR="00B82123" w:rsidRPr="00182B8C" w:rsidRDefault="00B82123" w:rsidP="00E26765">
            <w:pPr>
              <w:jc w:val="right"/>
              <w:rPr>
                <w:rFonts w:ascii="Arial" w:hAnsi="Arial" w:cs="Arial"/>
                <w:sz w:val="20"/>
                <w:szCs w:val="20"/>
              </w:rPr>
            </w:pPr>
          </w:p>
        </w:tc>
      </w:tr>
      <w:tr w:rsidR="00B82123" w:rsidRPr="00EA14D1" w14:paraId="7362CE24" w14:textId="77777777" w:rsidTr="00E26765">
        <w:trPr>
          <w:cantSplit/>
        </w:trPr>
        <w:tc>
          <w:tcPr>
            <w:tcW w:w="2425" w:type="dxa"/>
            <w:tcBorders>
              <w:top w:val="nil"/>
              <w:left w:val="nil"/>
              <w:bottom w:val="nil"/>
              <w:right w:val="nil"/>
            </w:tcBorders>
          </w:tcPr>
          <w:p w14:paraId="6EBD811D" w14:textId="77777777" w:rsidR="00B82123" w:rsidRPr="00182B8C" w:rsidRDefault="00B82123" w:rsidP="00E26765">
            <w:pPr>
              <w:ind w:left="180"/>
              <w:rPr>
                <w:rFonts w:ascii="Arial" w:hAnsi="Arial" w:cs="Arial"/>
                <w:color w:val="000000"/>
                <w:sz w:val="20"/>
                <w:szCs w:val="20"/>
              </w:rPr>
            </w:pPr>
          </w:p>
        </w:tc>
        <w:tc>
          <w:tcPr>
            <w:tcW w:w="1081" w:type="dxa"/>
            <w:tcBorders>
              <w:top w:val="nil"/>
              <w:left w:val="nil"/>
              <w:bottom w:val="nil"/>
              <w:right w:val="nil"/>
            </w:tcBorders>
          </w:tcPr>
          <w:p w14:paraId="770F245A" w14:textId="77777777" w:rsidR="00B82123" w:rsidRPr="00182B8C" w:rsidRDefault="00B82123" w:rsidP="00E26765">
            <w:pPr>
              <w:jc w:val="right"/>
              <w:rPr>
                <w:rFonts w:ascii="Arial" w:hAnsi="Arial" w:cs="Arial"/>
                <w:sz w:val="20"/>
                <w:szCs w:val="20"/>
              </w:rPr>
            </w:pPr>
          </w:p>
        </w:tc>
        <w:tc>
          <w:tcPr>
            <w:tcW w:w="1619" w:type="dxa"/>
            <w:tcBorders>
              <w:top w:val="nil"/>
              <w:left w:val="nil"/>
              <w:bottom w:val="nil"/>
              <w:right w:val="nil"/>
            </w:tcBorders>
          </w:tcPr>
          <w:p w14:paraId="1AF2836A"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64A83094"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235C8B03" w14:textId="77777777" w:rsidR="00B82123" w:rsidRPr="00182B8C" w:rsidRDefault="00B82123" w:rsidP="00E26765">
            <w:pPr>
              <w:jc w:val="right"/>
              <w:rPr>
                <w:rFonts w:ascii="Arial" w:hAnsi="Arial" w:cs="Arial"/>
                <w:sz w:val="20"/>
                <w:szCs w:val="20"/>
              </w:rPr>
            </w:pPr>
          </w:p>
        </w:tc>
        <w:tc>
          <w:tcPr>
            <w:tcW w:w="1350" w:type="dxa"/>
            <w:tcBorders>
              <w:top w:val="nil"/>
              <w:left w:val="nil"/>
              <w:bottom w:val="nil"/>
              <w:right w:val="nil"/>
            </w:tcBorders>
          </w:tcPr>
          <w:p w14:paraId="304DC57C" w14:textId="77777777" w:rsidR="00B82123" w:rsidRPr="00182B8C" w:rsidRDefault="00B82123" w:rsidP="00E26765">
            <w:pPr>
              <w:jc w:val="right"/>
              <w:rPr>
                <w:rFonts w:ascii="Arial" w:hAnsi="Arial" w:cs="Arial"/>
                <w:sz w:val="20"/>
                <w:szCs w:val="20"/>
              </w:rPr>
            </w:pPr>
          </w:p>
        </w:tc>
        <w:tc>
          <w:tcPr>
            <w:tcW w:w="1075" w:type="dxa"/>
            <w:tcBorders>
              <w:top w:val="nil"/>
              <w:left w:val="nil"/>
              <w:bottom w:val="nil"/>
              <w:right w:val="nil"/>
            </w:tcBorders>
          </w:tcPr>
          <w:p w14:paraId="329E0642" w14:textId="77777777" w:rsidR="00B82123" w:rsidRPr="00182B8C" w:rsidRDefault="00B82123" w:rsidP="00E26765">
            <w:pPr>
              <w:jc w:val="right"/>
              <w:rPr>
                <w:rFonts w:ascii="Arial" w:hAnsi="Arial" w:cs="Arial"/>
                <w:sz w:val="20"/>
                <w:szCs w:val="20"/>
              </w:rPr>
            </w:pPr>
          </w:p>
        </w:tc>
      </w:tr>
      <w:tr w:rsidR="00B82123" w:rsidRPr="00EA14D1" w14:paraId="0AA4C371" w14:textId="77777777" w:rsidTr="00E26765">
        <w:trPr>
          <w:cantSplit/>
        </w:trPr>
        <w:tc>
          <w:tcPr>
            <w:tcW w:w="2425" w:type="dxa"/>
            <w:tcBorders>
              <w:top w:val="nil"/>
              <w:left w:val="nil"/>
              <w:bottom w:val="nil"/>
              <w:right w:val="nil"/>
            </w:tcBorders>
          </w:tcPr>
          <w:p w14:paraId="308B35D0" w14:textId="77777777" w:rsidR="00B82123" w:rsidRPr="00182B8C" w:rsidRDefault="00B82123" w:rsidP="00E26765">
            <w:pPr>
              <w:ind w:left="180"/>
              <w:rPr>
                <w:rFonts w:ascii="Arial" w:hAnsi="Arial" w:cs="Arial"/>
                <w:color w:val="000000"/>
                <w:sz w:val="20"/>
                <w:szCs w:val="20"/>
              </w:rPr>
            </w:pPr>
          </w:p>
        </w:tc>
        <w:tc>
          <w:tcPr>
            <w:tcW w:w="1081" w:type="dxa"/>
            <w:tcBorders>
              <w:top w:val="nil"/>
              <w:left w:val="nil"/>
              <w:bottom w:val="nil"/>
              <w:right w:val="nil"/>
            </w:tcBorders>
          </w:tcPr>
          <w:p w14:paraId="679C346B" w14:textId="77777777" w:rsidR="00B82123" w:rsidRPr="00182B8C" w:rsidRDefault="00B82123" w:rsidP="00E26765">
            <w:pPr>
              <w:jc w:val="right"/>
              <w:rPr>
                <w:rFonts w:ascii="Arial" w:hAnsi="Arial" w:cs="Arial"/>
                <w:sz w:val="20"/>
                <w:szCs w:val="20"/>
              </w:rPr>
            </w:pPr>
          </w:p>
        </w:tc>
        <w:tc>
          <w:tcPr>
            <w:tcW w:w="1619" w:type="dxa"/>
            <w:tcBorders>
              <w:top w:val="nil"/>
              <w:left w:val="nil"/>
              <w:bottom w:val="nil"/>
              <w:right w:val="nil"/>
            </w:tcBorders>
          </w:tcPr>
          <w:p w14:paraId="6E93CE20"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375798FD"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3694E306" w14:textId="77777777" w:rsidR="00B82123" w:rsidRPr="00182B8C" w:rsidRDefault="00B82123" w:rsidP="00E26765">
            <w:pPr>
              <w:jc w:val="right"/>
              <w:rPr>
                <w:rFonts w:ascii="Arial" w:hAnsi="Arial" w:cs="Arial"/>
                <w:sz w:val="20"/>
                <w:szCs w:val="20"/>
              </w:rPr>
            </w:pPr>
          </w:p>
        </w:tc>
        <w:tc>
          <w:tcPr>
            <w:tcW w:w="1350" w:type="dxa"/>
            <w:tcBorders>
              <w:top w:val="nil"/>
              <w:left w:val="nil"/>
              <w:bottom w:val="nil"/>
              <w:right w:val="nil"/>
            </w:tcBorders>
          </w:tcPr>
          <w:p w14:paraId="08D6311A" w14:textId="77777777" w:rsidR="00B82123" w:rsidRPr="00182B8C" w:rsidRDefault="00B82123" w:rsidP="00E26765">
            <w:pPr>
              <w:jc w:val="right"/>
              <w:rPr>
                <w:rFonts w:ascii="Arial" w:hAnsi="Arial" w:cs="Arial"/>
                <w:sz w:val="20"/>
                <w:szCs w:val="20"/>
              </w:rPr>
            </w:pPr>
          </w:p>
        </w:tc>
        <w:tc>
          <w:tcPr>
            <w:tcW w:w="1075" w:type="dxa"/>
            <w:tcBorders>
              <w:top w:val="nil"/>
              <w:left w:val="nil"/>
              <w:bottom w:val="nil"/>
              <w:right w:val="nil"/>
            </w:tcBorders>
          </w:tcPr>
          <w:p w14:paraId="1C2676B5" w14:textId="77777777" w:rsidR="00B82123" w:rsidRPr="00182B8C" w:rsidRDefault="00B82123" w:rsidP="00E26765">
            <w:pPr>
              <w:jc w:val="right"/>
              <w:rPr>
                <w:rFonts w:ascii="Arial" w:hAnsi="Arial" w:cs="Arial"/>
                <w:sz w:val="20"/>
                <w:szCs w:val="20"/>
              </w:rPr>
            </w:pPr>
          </w:p>
        </w:tc>
      </w:tr>
      <w:tr w:rsidR="00B82123" w:rsidRPr="00EA14D1" w14:paraId="77D92379" w14:textId="77777777" w:rsidTr="00E26765">
        <w:trPr>
          <w:cantSplit/>
        </w:trPr>
        <w:tc>
          <w:tcPr>
            <w:tcW w:w="2425" w:type="dxa"/>
            <w:tcBorders>
              <w:top w:val="nil"/>
              <w:left w:val="nil"/>
              <w:bottom w:val="nil"/>
              <w:right w:val="nil"/>
            </w:tcBorders>
          </w:tcPr>
          <w:p w14:paraId="6DEA76AD" w14:textId="77777777" w:rsidR="00B82123" w:rsidRPr="00182B8C" w:rsidRDefault="00B82123" w:rsidP="00E26765">
            <w:pPr>
              <w:rPr>
                <w:rFonts w:ascii="Arial" w:hAnsi="Arial" w:cs="Arial"/>
                <w:color w:val="000000"/>
                <w:sz w:val="20"/>
                <w:szCs w:val="20"/>
              </w:rPr>
            </w:pPr>
            <w:r w:rsidRPr="00182B8C">
              <w:rPr>
                <w:rFonts w:ascii="Arial" w:hAnsi="Arial" w:cs="Arial"/>
                <w:sz w:val="20"/>
                <w:szCs w:val="20"/>
              </w:rPr>
              <w:t>Health Insurance Status</w:t>
            </w:r>
          </w:p>
        </w:tc>
        <w:tc>
          <w:tcPr>
            <w:tcW w:w="1081" w:type="dxa"/>
            <w:tcBorders>
              <w:top w:val="nil"/>
              <w:left w:val="nil"/>
              <w:bottom w:val="nil"/>
              <w:right w:val="nil"/>
            </w:tcBorders>
          </w:tcPr>
          <w:p w14:paraId="56D7C6A1" w14:textId="77777777" w:rsidR="00B82123" w:rsidRPr="00182B8C" w:rsidRDefault="00B82123" w:rsidP="00E26765">
            <w:pPr>
              <w:jc w:val="right"/>
              <w:rPr>
                <w:rFonts w:ascii="Arial" w:hAnsi="Arial" w:cs="Arial"/>
                <w:sz w:val="20"/>
                <w:szCs w:val="20"/>
              </w:rPr>
            </w:pPr>
          </w:p>
        </w:tc>
        <w:tc>
          <w:tcPr>
            <w:tcW w:w="1619" w:type="dxa"/>
            <w:tcBorders>
              <w:top w:val="nil"/>
              <w:left w:val="nil"/>
              <w:bottom w:val="nil"/>
              <w:right w:val="nil"/>
            </w:tcBorders>
          </w:tcPr>
          <w:p w14:paraId="2EEBEB07"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2BA42B89"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5426DEE4" w14:textId="77777777" w:rsidR="00B82123" w:rsidRPr="00182B8C" w:rsidRDefault="00B82123" w:rsidP="00E26765">
            <w:pPr>
              <w:jc w:val="right"/>
              <w:rPr>
                <w:rFonts w:ascii="Arial" w:hAnsi="Arial" w:cs="Arial"/>
                <w:sz w:val="20"/>
                <w:szCs w:val="20"/>
              </w:rPr>
            </w:pPr>
          </w:p>
        </w:tc>
        <w:tc>
          <w:tcPr>
            <w:tcW w:w="1350" w:type="dxa"/>
            <w:tcBorders>
              <w:top w:val="nil"/>
              <w:left w:val="nil"/>
              <w:bottom w:val="nil"/>
              <w:right w:val="nil"/>
            </w:tcBorders>
          </w:tcPr>
          <w:p w14:paraId="7241AC8A" w14:textId="77777777" w:rsidR="00B82123" w:rsidRPr="00182B8C" w:rsidRDefault="00B82123" w:rsidP="00E26765">
            <w:pPr>
              <w:jc w:val="right"/>
              <w:rPr>
                <w:rFonts w:ascii="Arial" w:hAnsi="Arial" w:cs="Arial"/>
                <w:sz w:val="20"/>
                <w:szCs w:val="20"/>
              </w:rPr>
            </w:pPr>
          </w:p>
        </w:tc>
        <w:tc>
          <w:tcPr>
            <w:tcW w:w="1075" w:type="dxa"/>
            <w:tcBorders>
              <w:top w:val="nil"/>
              <w:left w:val="nil"/>
              <w:bottom w:val="nil"/>
              <w:right w:val="nil"/>
            </w:tcBorders>
          </w:tcPr>
          <w:p w14:paraId="5C85108F"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.5794</w:t>
            </w:r>
          </w:p>
        </w:tc>
      </w:tr>
      <w:tr w:rsidR="00B82123" w:rsidRPr="00EA14D1" w14:paraId="03A4B33D" w14:textId="77777777" w:rsidTr="00E26765">
        <w:trPr>
          <w:cantSplit/>
        </w:trPr>
        <w:tc>
          <w:tcPr>
            <w:tcW w:w="2425" w:type="dxa"/>
            <w:tcBorders>
              <w:top w:val="nil"/>
              <w:left w:val="nil"/>
              <w:bottom w:val="nil"/>
              <w:right w:val="nil"/>
            </w:tcBorders>
          </w:tcPr>
          <w:p w14:paraId="6032DDE1" w14:textId="77777777" w:rsidR="00B82123" w:rsidRPr="00182B8C" w:rsidRDefault="00B82123" w:rsidP="00E26765">
            <w:pPr>
              <w:ind w:left="180"/>
              <w:rPr>
                <w:rFonts w:ascii="Arial" w:hAnsi="Arial" w:cs="Arial"/>
                <w:color w:val="000000"/>
                <w:sz w:val="20"/>
                <w:szCs w:val="20"/>
              </w:rPr>
            </w:pPr>
            <w:r w:rsidRPr="00182B8C">
              <w:rPr>
                <w:rFonts w:ascii="Arial" w:hAnsi="Arial" w:cs="Arial"/>
                <w:sz w:val="20"/>
                <w:szCs w:val="20"/>
              </w:rPr>
              <w:t>Has insurance</w:t>
            </w:r>
          </w:p>
        </w:tc>
        <w:tc>
          <w:tcPr>
            <w:tcW w:w="1081" w:type="dxa"/>
            <w:tcBorders>
              <w:top w:val="nil"/>
              <w:left w:val="nil"/>
              <w:bottom w:val="nil"/>
              <w:right w:val="nil"/>
            </w:tcBorders>
          </w:tcPr>
          <w:p w14:paraId="1A76E392"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116 (82.3)</w:t>
            </w:r>
          </w:p>
        </w:tc>
        <w:tc>
          <w:tcPr>
            <w:tcW w:w="1619" w:type="dxa"/>
            <w:tcBorders>
              <w:top w:val="nil"/>
              <w:left w:val="nil"/>
              <w:bottom w:val="nil"/>
              <w:right w:val="nil"/>
            </w:tcBorders>
          </w:tcPr>
          <w:p w14:paraId="5E0521EB"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15 (10.6)</w:t>
            </w:r>
          </w:p>
        </w:tc>
        <w:tc>
          <w:tcPr>
            <w:tcW w:w="1620" w:type="dxa"/>
            <w:tcBorders>
              <w:top w:val="nil"/>
              <w:left w:val="nil"/>
              <w:bottom w:val="nil"/>
              <w:right w:val="nil"/>
            </w:tcBorders>
          </w:tcPr>
          <w:p w14:paraId="05F311F6"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44 (31.2)</w:t>
            </w:r>
          </w:p>
        </w:tc>
        <w:tc>
          <w:tcPr>
            <w:tcW w:w="1620" w:type="dxa"/>
            <w:tcBorders>
              <w:top w:val="nil"/>
              <w:left w:val="nil"/>
              <w:bottom w:val="nil"/>
              <w:right w:val="nil"/>
            </w:tcBorders>
          </w:tcPr>
          <w:p w14:paraId="5904B8D2"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31 (22.0)</w:t>
            </w:r>
          </w:p>
        </w:tc>
        <w:tc>
          <w:tcPr>
            <w:tcW w:w="1350" w:type="dxa"/>
            <w:tcBorders>
              <w:top w:val="nil"/>
              <w:left w:val="nil"/>
              <w:bottom w:val="nil"/>
              <w:right w:val="nil"/>
            </w:tcBorders>
          </w:tcPr>
          <w:p w14:paraId="253341CF"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26 (18.4)</w:t>
            </w:r>
          </w:p>
        </w:tc>
        <w:tc>
          <w:tcPr>
            <w:tcW w:w="1075" w:type="dxa"/>
            <w:tcBorders>
              <w:top w:val="nil"/>
              <w:left w:val="nil"/>
              <w:bottom w:val="nil"/>
              <w:right w:val="nil"/>
            </w:tcBorders>
          </w:tcPr>
          <w:p w14:paraId="3A705CCB" w14:textId="77777777" w:rsidR="00B82123" w:rsidRPr="00182B8C" w:rsidRDefault="00B82123" w:rsidP="00E26765">
            <w:pPr>
              <w:jc w:val="right"/>
              <w:rPr>
                <w:rFonts w:ascii="Arial" w:hAnsi="Arial" w:cs="Arial"/>
                <w:sz w:val="20"/>
                <w:szCs w:val="20"/>
              </w:rPr>
            </w:pPr>
          </w:p>
        </w:tc>
      </w:tr>
      <w:tr w:rsidR="00B82123" w:rsidRPr="00EA14D1" w14:paraId="2D96C350" w14:textId="77777777" w:rsidTr="00E26765">
        <w:trPr>
          <w:cantSplit/>
        </w:trPr>
        <w:tc>
          <w:tcPr>
            <w:tcW w:w="2425" w:type="dxa"/>
            <w:tcBorders>
              <w:top w:val="nil"/>
              <w:left w:val="nil"/>
              <w:bottom w:val="nil"/>
              <w:right w:val="nil"/>
            </w:tcBorders>
          </w:tcPr>
          <w:p w14:paraId="607CD651" w14:textId="77777777" w:rsidR="00B82123" w:rsidRPr="00182B8C" w:rsidRDefault="00B82123" w:rsidP="00E26765">
            <w:pPr>
              <w:ind w:left="180"/>
              <w:rPr>
                <w:rFonts w:ascii="Arial" w:hAnsi="Arial" w:cs="Arial"/>
                <w:color w:val="000000"/>
                <w:sz w:val="20"/>
                <w:szCs w:val="20"/>
              </w:rPr>
            </w:pPr>
            <w:r w:rsidRPr="00182B8C">
              <w:rPr>
                <w:rFonts w:ascii="Arial" w:hAnsi="Arial" w:cs="Arial"/>
                <w:sz w:val="20"/>
                <w:szCs w:val="20"/>
              </w:rPr>
              <w:t>Does not have insurance</w:t>
            </w:r>
          </w:p>
        </w:tc>
        <w:tc>
          <w:tcPr>
            <w:tcW w:w="1081" w:type="dxa"/>
            <w:tcBorders>
              <w:top w:val="nil"/>
              <w:left w:val="nil"/>
              <w:bottom w:val="nil"/>
              <w:right w:val="nil"/>
            </w:tcBorders>
          </w:tcPr>
          <w:p w14:paraId="3036D33E"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25 (17.7)</w:t>
            </w:r>
          </w:p>
        </w:tc>
        <w:tc>
          <w:tcPr>
            <w:tcW w:w="1619" w:type="dxa"/>
            <w:tcBorders>
              <w:top w:val="nil"/>
              <w:left w:val="nil"/>
              <w:bottom w:val="nil"/>
              <w:right w:val="nil"/>
            </w:tcBorders>
          </w:tcPr>
          <w:p w14:paraId="4252C7FE"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 (1.4)</w:t>
            </w:r>
          </w:p>
        </w:tc>
        <w:tc>
          <w:tcPr>
            <w:tcW w:w="1620" w:type="dxa"/>
            <w:tcBorders>
              <w:top w:val="nil"/>
              <w:left w:val="nil"/>
              <w:bottom w:val="nil"/>
              <w:right w:val="nil"/>
            </w:tcBorders>
          </w:tcPr>
          <w:p w14:paraId="7CCF2646"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7 (5.0)</w:t>
            </w:r>
          </w:p>
        </w:tc>
        <w:tc>
          <w:tcPr>
            <w:tcW w:w="1620" w:type="dxa"/>
            <w:tcBorders>
              <w:top w:val="nil"/>
              <w:left w:val="nil"/>
              <w:bottom w:val="nil"/>
              <w:right w:val="nil"/>
            </w:tcBorders>
          </w:tcPr>
          <w:p w14:paraId="31FC44D1"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8 (5.7)</w:t>
            </w:r>
          </w:p>
        </w:tc>
        <w:tc>
          <w:tcPr>
            <w:tcW w:w="1350" w:type="dxa"/>
            <w:tcBorders>
              <w:top w:val="nil"/>
              <w:left w:val="nil"/>
              <w:bottom w:val="nil"/>
              <w:right w:val="nil"/>
            </w:tcBorders>
          </w:tcPr>
          <w:p w14:paraId="35E8C34B"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8 (5.7)</w:t>
            </w:r>
          </w:p>
        </w:tc>
        <w:tc>
          <w:tcPr>
            <w:tcW w:w="1075" w:type="dxa"/>
            <w:tcBorders>
              <w:top w:val="nil"/>
              <w:left w:val="nil"/>
              <w:bottom w:val="nil"/>
              <w:right w:val="nil"/>
            </w:tcBorders>
          </w:tcPr>
          <w:p w14:paraId="3D98E505" w14:textId="77777777" w:rsidR="00B82123" w:rsidRPr="00182B8C" w:rsidRDefault="00B82123" w:rsidP="00E26765">
            <w:pPr>
              <w:jc w:val="right"/>
              <w:rPr>
                <w:rFonts w:ascii="Arial" w:hAnsi="Arial" w:cs="Arial"/>
                <w:sz w:val="20"/>
                <w:szCs w:val="20"/>
              </w:rPr>
            </w:pPr>
          </w:p>
        </w:tc>
      </w:tr>
      <w:tr w:rsidR="00B82123" w:rsidRPr="00EA14D1" w14:paraId="4DB8DFC3" w14:textId="77777777" w:rsidTr="00E26765">
        <w:trPr>
          <w:cantSplit/>
        </w:trPr>
        <w:tc>
          <w:tcPr>
            <w:tcW w:w="2425" w:type="dxa"/>
            <w:tcBorders>
              <w:top w:val="nil"/>
              <w:left w:val="nil"/>
              <w:bottom w:val="single" w:sz="4" w:space="0" w:color="auto"/>
              <w:right w:val="nil"/>
            </w:tcBorders>
          </w:tcPr>
          <w:p w14:paraId="0BCFAD61" w14:textId="77777777" w:rsidR="00B82123" w:rsidRPr="00182B8C" w:rsidRDefault="00B82123" w:rsidP="00E26765">
            <w:pPr>
              <w:ind w:left="180"/>
              <w:rPr>
                <w:rFonts w:ascii="Arial" w:hAnsi="Arial" w:cs="Arial"/>
                <w:sz w:val="20"/>
                <w:szCs w:val="20"/>
              </w:rPr>
            </w:pPr>
          </w:p>
        </w:tc>
        <w:tc>
          <w:tcPr>
            <w:tcW w:w="1081" w:type="dxa"/>
            <w:tcBorders>
              <w:top w:val="nil"/>
              <w:left w:val="nil"/>
              <w:bottom w:val="single" w:sz="4" w:space="0" w:color="auto"/>
              <w:right w:val="nil"/>
            </w:tcBorders>
          </w:tcPr>
          <w:p w14:paraId="393B297F" w14:textId="77777777" w:rsidR="00B82123" w:rsidRPr="00182B8C" w:rsidRDefault="00B82123" w:rsidP="00E26765">
            <w:pPr>
              <w:jc w:val="right"/>
              <w:rPr>
                <w:rFonts w:ascii="Arial" w:hAnsi="Arial" w:cs="Arial"/>
                <w:sz w:val="20"/>
                <w:szCs w:val="20"/>
              </w:rPr>
            </w:pPr>
          </w:p>
        </w:tc>
        <w:tc>
          <w:tcPr>
            <w:tcW w:w="1619" w:type="dxa"/>
            <w:tcBorders>
              <w:top w:val="nil"/>
              <w:left w:val="nil"/>
              <w:bottom w:val="single" w:sz="4" w:space="0" w:color="auto"/>
              <w:right w:val="nil"/>
            </w:tcBorders>
          </w:tcPr>
          <w:p w14:paraId="2DB3BD03" w14:textId="77777777" w:rsidR="00B82123" w:rsidRPr="00182B8C" w:rsidRDefault="00B82123" w:rsidP="00E26765">
            <w:pPr>
              <w:jc w:val="right"/>
              <w:rPr>
                <w:rFonts w:ascii="Arial" w:hAnsi="Arial" w:cs="Arial"/>
                <w:sz w:val="20"/>
                <w:szCs w:val="20"/>
              </w:rPr>
            </w:pPr>
          </w:p>
        </w:tc>
        <w:tc>
          <w:tcPr>
            <w:tcW w:w="1620" w:type="dxa"/>
            <w:tcBorders>
              <w:top w:val="nil"/>
              <w:left w:val="nil"/>
              <w:bottom w:val="single" w:sz="4" w:space="0" w:color="auto"/>
              <w:right w:val="nil"/>
            </w:tcBorders>
          </w:tcPr>
          <w:p w14:paraId="6366E7B1" w14:textId="77777777" w:rsidR="00B82123" w:rsidRPr="00182B8C" w:rsidRDefault="00B82123" w:rsidP="00E26765">
            <w:pPr>
              <w:jc w:val="right"/>
              <w:rPr>
                <w:rFonts w:ascii="Arial" w:hAnsi="Arial" w:cs="Arial"/>
                <w:sz w:val="20"/>
                <w:szCs w:val="20"/>
              </w:rPr>
            </w:pPr>
          </w:p>
        </w:tc>
        <w:tc>
          <w:tcPr>
            <w:tcW w:w="1620" w:type="dxa"/>
            <w:tcBorders>
              <w:top w:val="nil"/>
              <w:left w:val="nil"/>
              <w:bottom w:val="single" w:sz="4" w:space="0" w:color="auto"/>
              <w:right w:val="nil"/>
            </w:tcBorders>
          </w:tcPr>
          <w:p w14:paraId="7DD355B4" w14:textId="77777777" w:rsidR="00B82123" w:rsidRPr="00182B8C" w:rsidRDefault="00B82123" w:rsidP="00E26765">
            <w:pPr>
              <w:jc w:val="right"/>
              <w:rPr>
                <w:rFonts w:ascii="Arial" w:hAnsi="Arial" w:cs="Arial"/>
                <w:sz w:val="20"/>
                <w:szCs w:val="20"/>
              </w:rPr>
            </w:pPr>
          </w:p>
        </w:tc>
        <w:tc>
          <w:tcPr>
            <w:tcW w:w="1350" w:type="dxa"/>
            <w:tcBorders>
              <w:top w:val="nil"/>
              <w:left w:val="nil"/>
              <w:bottom w:val="single" w:sz="4" w:space="0" w:color="auto"/>
              <w:right w:val="nil"/>
            </w:tcBorders>
          </w:tcPr>
          <w:p w14:paraId="2F8BC384" w14:textId="77777777" w:rsidR="00B82123" w:rsidRPr="00182B8C" w:rsidRDefault="00B82123" w:rsidP="00E26765">
            <w:pPr>
              <w:jc w:val="right"/>
              <w:rPr>
                <w:rFonts w:ascii="Arial" w:hAnsi="Arial" w:cs="Arial"/>
                <w:sz w:val="20"/>
                <w:szCs w:val="20"/>
              </w:rPr>
            </w:pPr>
          </w:p>
        </w:tc>
        <w:tc>
          <w:tcPr>
            <w:tcW w:w="1075" w:type="dxa"/>
            <w:tcBorders>
              <w:top w:val="nil"/>
              <w:left w:val="nil"/>
              <w:bottom w:val="single" w:sz="4" w:space="0" w:color="auto"/>
              <w:right w:val="nil"/>
            </w:tcBorders>
          </w:tcPr>
          <w:p w14:paraId="1FD872CD" w14:textId="77777777" w:rsidR="00B82123" w:rsidRPr="00182B8C" w:rsidRDefault="00B82123" w:rsidP="00E26765">
            <w:pPr>
              <w:jc w:val="right"/>
              <w:rPr>
                <w:rFonts w:ascii="Arial" w:hAnsi="Arial" w:cs="Arial"/>
                <w:sz w:val="20"/>
                <w:szCs w:val="20"/>
              </w:rPr>
            </w:pPr>
          </w:p>
        </w:tc>
      </w:tr>
      <w:tr w:rsidR="00B82123" w:rsidRPr="00EA14D1" w14:paraId="09D2F1C5" w14:textId="77777777" w:rsidTr="00E26765">
        <w:trPr>
          <w:cantSplit/>
        </w:trPr>
        <w:tc>
          <w:tcPr>
            <w:tcW w:w="2425" w:type="dxa"/>
            <w:tcBorders>
              <w:top w:val="single" w:sz="4" w:space="0" w:color="auto"/>
              <w:left w:val="nil"/>
              <w:bottom w:val="nil"/>
              <w:right w:val="nil"/>
            </w:tcBorders>
          </w:tcPr>
          <w:p w14:paraId="486D2C02" w14:textId="77777777" w:rsidR="00B82123" w:rsidRPr="00182B8C" w:rsidRDefault="00B82123" w:rsidP="00E26765">
            <w:pPr>
              <w:rPr>
                <w:rFonts w:ascii="Arial" w:hAnsi="Arial" w:cs="Arial"/>
                <w:sz w:val="20"/>
                <w:szCs w:val="20"/>
              </w:rPr>
            </w:pPr>
            <w:r w:rsidRPr="00182B8C">
              <w:rPr>
                <w:rFonts w:ascii="Arial" w:hAnsi="Arial" w:cs="Arial"/>
                <w:color w:val="000000"/>
                <w:sz w:val="20"/>
                <w:szCs w:val="20"/>
              </w:rPr>
              <w:lastRenderedPageBreak/>
              <w:t>How comfortable are you discussing your transgender status and transgender-specific health care needs with your doctor?</w:t>
            </w:r>
          </w:p>
        </w:tc>
        <w:tc>
          <w:tcPr>
            <w:tcW w:w="1081" w:type="dxa"/>
            <w:tcBorders>
              <w:top w:val="single" w:sz="4" w:space="0" w:color="auto"/>
              <w:left w:val="nil"/>
              <w:bottom w:val="nil"/>
              <w:right w:val="nil"/>
            </w:tcBorders>
          </w:tcPr>
          <w:p w14:paraId="1F3E1F59" w14:textId="77777777" w:rsidR="00B82123" w:rsidRPr="00182B8C" w:rsidRDefault="00B82123" w:rsidP="00E26765">
            <w:pPr>
              <w:jc w:val="right"/>
              <w:rPr>
                <w:rFonts w:ascii="Arial" w:hAnsi="Arial" w:cs="Arial"/>
                <w:sz w:val="20"/>
                <w:szCs w:val="20"/>
              </w:rPr>
            </w:pPr>
          </w:p>
        </w:tc>
        <w:tc>
          <w:tcPr>
            <w:tcW w:w="1619" w:type="dxa"/>
            <w:tcBorders>
              <w:top w:val="single" w:sz="4" w:space="0" w:color="auto"/>
              <w:left w:val="nil"/>
              <w:bottom w:val="nil"/>
              <w:right w:val="nil"/>
            </w:tcBorders>
          </w:tcPr>
          <w:p w14:paraId="2D454BE9" w14:textId="77777777" w:rsidR="00B82123" w:rsidRPr="00182B8C" w:rsidRDefault="00B82123" w:rsidP="00E26765">
            <w:pPr>
              <w:jc w:val="right"/>
              <w:rPr>
                <w:rFonts w:ascii="Arial" w:hAnsi="Arial" w:cs="Arial"/>
                <w:sz w:val="20"/>
                <w:szCs w:val="20"/>
              </w:rPr>
            </w:pPr>
          </w:p>
        </w:tc>
        <w:tc>
          <w:tcPr>
            <w:tcW w:w="1620" w:type="dxa"/>
            <w:tcBorders>
              <w:top w:val="single" w:sz="4" w:space="0" w:color="auto"/>
              <w:left w:val="nil"/>
              <w:bottom w:val="nil"/>
              <w:right w:val="nil"/>
            </w:tcBorders>
          </w:tcPr>
          <w:p w14:paraId="567DF46C" w14:textId="77777777" w:rsidR="00B82123" w:rsidRPr="00182B8C" w:rsidRDefault="00B82123" w:rsidP="00E26765">
            <w:pPr>
              <w:jc w:val="right"/>
              <w:rPr>
                <w:rFonts w:ascii="Arial" w:hAnsi="Arial" w:cs="Arial"/>
                <w:sz w:val="20"/>
                <w:szCs w:val="20"/>
              </w:rPr>
            </w:pPr>
          </w:p>
        </w:tc>
        <w:tc>
          <w:tcPr>
            <w:tcW w:w="1620" w:type="dxa"/>
            <w:tcBorders>
              <w:top w:val="single" w:sz="4" w:space="0" w:color="auto"/>
              <w:left w:val="nil"/>
              <w:bottom w:val="nil"/>
              <w:right w:val="nil"/>
            </w:tcBorders>
          </w:tcPr>
          <w:p w14:paraId="3916B7B7" w14:textId="77777777" w:rsidR="00B82123" w:rsidRPr="00182B8C" w:rsidRDefault="00B82123" w:rsidP="00E26765">
            <w:pPr>
              <w:jc w:val="right"/>
              <w:rPr>
                <w:rFonts w:ascii="Arial" w:hAnsi="Arial" w:cs="Arial"/>
                <w:sz w:val="20"/>
                <w:szCs w:val="20"/>
              </w:rPr>
            </w:pPr>
          </w:p>
        </w:tc>
        <w:tc>
          <w:tcPr>
            <w:tcW w:w="1350" w:type="dxa"/>
            <w:tcBorders>
              <w:top w:val="single" w:sz="4" w:space="0" w:color="auto"/>
              <w:left w:val="nil"/>
              <w:bottom w:val="nil"/>
              <w:right w:val="nil"/>
            </w:tcBorders>
          </w:tcPr>
          <w:p w14:paraId="3792B136" w14:textId="77777777" w:rsidR="00B82123" w:rsidRPr="00182B8C" w:rsidRDefault="00B82123" w:rsidP="00E26765">
            <w:pPr>
              <w:jc w:val="right"/>
              <w:rPr>
                <w:rFonts w:ascii="Arial" w:hAnsi="Arial" w:cs="Arial"/>
                <w:sz w:val="20"/>
                <w:szCs w:val="20"/>
              </w:rPr>
            </w:pPr>
          </w:p>
        </w:tc>
        <w:tc>
          <w:tcPr>
            <w:tcW w:w="1075" w:type="dxa"/>
            <w:tcBorders>
              <w:top w:val="single" w:sz="4" w:space="0" w:color="auto"/>
              <w:left w:val="nil"/>
              <w:bottom w:val="nil"/>
              <w:right w:val="nil"/>
            </w:tcBorders>
          </w:tcPr>
          <w:p w14:paraId="11A53445" w14:textId="77777777" w:rsidR="00B82123" w:rsidRPr="00182B8C" w:rsidRDefault="00B82123" w:rsidP="00E26765">
            <w:pPr>
              <w:jc w:val="right"/>
              <w:rPr>
                <w:rFonts w:ascii="Arial" w:hAnsi="Arial" w:cs="Arial"/>
                <w:sz w:val="20"/>
                <w:szCs w:val="20"/>
              </w:rPr>
            </w:pPr>
            <w:r>
              <w:rPr>
                <w:rFonts w:ascii="Arial" w:hAnsi="Arial" w:cs="Arial"/>
                <w:sz w:val="20"/>
                <w:szCs w:val="20"/>
              </w:rPr>
              <w:t>&lt;0.001</w:t>
            </w:r>
          </w:p>
        </w:tc>
      </w:tr>
      <w:tr w:rsidR="00B82123" w:rsidRPr="00EA14D1" w14:paraId="5C98AA7D" w14:textId="77777777" w:rsidTr="00E26765">
        <w:trPr>
          <w:cantSplit/>
        </w:trPr>
        <w:tc>
          <w:tcPr>
            <w:tcW w:w="2425" w:type="dxa"/>
            <w:tcBorders>
              <w:top w:val="nil"/>
              <w:left w:val="nil"/>
              <w:bottom w:val="nil"/>
              <w:right w:val="nil"/>
            </w:tcBorders>
          </w:tcPr>
          <w:p w14:paraId="7C91B69B" w14:textId="77777777" w:rsidR="00B82123" w:rsidRPr="00182B8C" w:rsidRDefault="00B82123" w:rsidP="00E26765">
            <w:pPr>
              <w:ind w:left="180"/>
              <w:rPr>
                <w:rFonts w:ascii="Arial" w:hAnsi="Arial" w:cs="Arial"/>
                <w:sz w:val="20"/>
                <w:szCs w:val="20"/>
              </w:rPr>
            </w:pPr>
          </w:p>
        </w:tc>
        <w:tc>
          <w:tcPr>
            <w:tcW w:w="1081" w:type="dxa"/>
            <w:tcBorders>
              <w:top w:val="nil"/>
              <w:left w:val="nil"/>
              <w:bottom w:val="nil"/>
              <w:right w:val="nil"/>
            </w:tcBorders>
          </w:tcPr>
          <w:p w14:paraId="7D17404E" w14:textId="77777777" w:rsidR="00B82123" w:rsidRPr="00182B8C" w:rsidRDefault="00B82123" w:rsidP="00E26765">
            <w:pPr>
              <w:jc w:val="right"/>
              <w:rPr>
                <w:rFonts w:ascii="Arial" w:hAnsi="Arial" w:cs="Arial"/>
                <w:sz w:val="20"/>
                <w:szCs w:val="20"/>
              </w:rPr>
            </w:pPr>
          </w:p>
        </w:tc>
        <w:tc>
          <w:tcPr>
            <w:tcW w:w="1619" w:type="dxa"/>
            <w:tcBorders>
              <w:top w:val="nil"/>
              <w:left w:val="nil"/>
              <w:bottom w:val="nil"/>
              <w:right w:val="nil"/>
            </w:tcBorders>
          </w:tcPr>
          <w:p w14:paraId="000AF50A"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3F67281F" w14:textId="77777777" w:rsidR="00B82123" w:rsidRPr="00182B8C" w:rsidRDefault="00B82123" w:rsidP="00E26765">
            <w:pPr>
              <w:jc w:val="right"/>
              <w:rPr>
                <w:rFonts w:ascii="Arial" w:hAnsi="Arial" w:cs="Arial"/>
                <w:sz w:val="20"/>
                <w:szCs w:val="20"/>
              </w:rPr>
            </w:pPr>
          </w:p>
        </w:tc>
        <w:tc>
          <w:tcPr>
            <w:tcW w:w="1620" w:type="dxa"/>
            <w:tcBorders>
              <w:top w:val="nil"/>
              <w:left w:val="nil"/>
              <w:bottom w:val="nil"/>
              <w:right w:val="nil"/>
            </w:tcBorders>
          </w:tcPr>
          <w:p w14:paraId="737AFC89" w14:textId="77777777" w:rsidR="00B82123" w:rsidRPr="00182B8C" w:rsidRDefault="00B82123" w:rsidP="00E26765">
            <w:pPr>
              <w:jc w:val="right"/>
              <w:rPr>
                <w:rFonts w:ascii="Arial" w:hAnsi="Arial" w:cs="Arial"/>
                <w:sz w:val="20"/>
                <w:szCs w:val="20"/>
              </w:rPr>
            </w:pPr>
          </w:p>
        </w:tc>
        <w:tc>
          <w:tcPr>
            <w:tcW w:w="1350" w:type="dxa"/>
            <w:tcBorders>
              <w:top w:val="nil"/>
              <w:left w:val="nil"/>
              <w:bottom w:val="nil"/>
              <w:right w:val="nil"/>
            </w:tcBorders>
          </w:tcPr>
          <w:p w14:paraId="503701FD" w14:textId="77777777" w:rsidR="00B82123" w:rsidRPr="00182B8C" w:rsidRDefault="00B82123" w:rsidP="00E26765">
            <w:pPr>
              <w:jc w:val="right"/>
              <w:rPr>
                <w:rFonts w:ascii="Arial" w:hAnsi="Arial" w:cs="Arial"/>
                <w:sz w:val="20"/>
                <w:szCs w:val="20"/>
              </w:rPr>
            </w:pPr>
          </w:p>
        </w:tc>
        <w:tc>
          <w:tcPr>
            <w:tcW w:w="1075" w:type="dxa"/>
            <w:tcBorders>
              <w:top w:val="nil"/>
              <w:left w:val="nil"/>
              <w:bottom w:val="nil"/>
              <w:right w:val="nil"/>
            </w:tcBorders>
          </w:tcPr>
          <w:p w14:paraId="6954283D" w14:textId="77777777" w:rsidR="00B82123" w:rsidRPr="00182B8C" w:rsidRDefault="00B82123" w:rsidP="00E26765">
            <w:pPr>
              <w:jc w:val="right"/>
              <w:rPr>
                <w:rFonts w:ascii="Arial" w:hAnsi="Arial" w:cs="Arial"/>
                <w:sz w:val="20"/>
                <w:szCs w:val="20"/>
              </w:rPr>
            </w:pPr>
          </w:p>
        </w:tc>
      </w:tr>
      <w:tr w:rsidR="00B82123" w:rsidRPr="00EA14D1" w14:paraId="38069BDC" w14:textId="77777777" w:rsidTr="00E26765">
        <w:trPr>
          <w:cantSplit/>
        </w:trPr>
        <w:tc>
          <w:tcPr>
            <w:tcW w:w="2425" w:type="dxa"/>
            <w:tcBorders>
              <w:top w:val="nil"/>
              <w:left w:val="nil"/>
              <w:bottom w:val="nil"/>
              <w:right w:val="nil"/>
            </w:tcBorders>
          </w:tcPr>
          <w:p w14:paraId="67D160B0" w14:textId="77777777" w:rsidR="00B82123" w:rsidRPr="00182B8C" w:rsidRDefault="00B82123" w:rsidP="00E26765">
            <w:pPr>
              <w:rPr>
                <w:rFonts w:ascii="Arial" w:hAnsi="Arial" w:cs="Arial"/>
                <w:sz w:val="20"/>
                <w:szCs w:val="20"/>
              </w:rPr>
            </w:pPr>
            <w:r w:rsidRPr="00182B8C">
              <w:rPr>
                <w:rFonts w:ascii="Arial" w:hAnsi="Arial" w:cs="Arial"/>
                <w:sz w:val="20"/>
                <w:szCs w:val="20"/>
              </w:rPr>
              <w:t>Very uncomfortable</w:t>
            </w:r>
          </w:p>
        </w:tc>
        <w:tc>
          <w:tcPr>
            <w:tcW w:w="1081" w:type="dxa"/>
            <w:tcBorders>
              <w:top w:val="nil"/>
              <w:left w:val="nil"/>
              <w:bottom w:val="nil"/>
              <w:right w:val="nil"/>
            </w:tcBorders>
          </w:tcPr>
          <w:p w14:paraId="667733A0"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38 (27.0)</w:t>
            </w:r>
          </w:p>
        </w:tc>
        <w:tc>
          <w:tcPr>
            <w:tcW w:w="1619" w:type="dxa"/>
            <w:tcBorders>
              <w:top w:val="nil"/>
              <w:left w:val="nil"/>
              <w:bottom w:val="nil"/>
              <w:right w:val="nil"/>
            </w:tcBorders>
          </w:tcPr>
          <w:p w14:paraId="06046C5A"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 (2.1)</w:t>
            </w:r>
          </w:p>
        </w:tc>
        <w:tc>
          <w:tcPr>
            <w:tcW w:w="1620" w:type="dxa"/>
            <w:tcBorders>
              <w:top w:val="nil"/>
              <w:left w:val="nil"/>
              <w:bottom w:val="nil"/>
              <w:right w:val="nil"/>
            </w:tcBorders>
          </w:tcPr>
          <w:p w14:paraId="72BD6965"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14 (9.9)</w:t>
            </w:r>
          </w:p>
        </w:tc>
        <w:tc>
          <w:tcPr>
            <w:tcW w:w="1620" w:type="dxa"/>
            <w:tcBorders>
              <w:top w:val="nil"/>
              <w:left w:val="nil"/>
              <w:bottom w:val="nil"/>
              <w:right w:val="nil"/>
            </w:tcBorders>
          </w:tcPr>
          <w:p w14:paraId="67814A70"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10 (7.1)</w:t>
            </w:r>
          </w:p>
        </w:tc>
        <w:tc>
          <w:tcPr>
            <w:tcW w:w="1350" w:type="dxa"/>
            <w:tcBorders>
              <w:top w:val="nil"/>
              <w:left w:val="nil"/>
              <w:bottom w:val="nil"/>
              <w:right w:val="nil"/>
            </w:tcBorders>
          </w:tcPr>
          <w:p w14:paraId="6611A98A"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11 (7.8)</w:t>
            </w:r>
          </w:p>
        </w:tc>
        <w:tc>
          <w:tcPr>
            <w:tcW w:w="1075" w:type="dxa"/>
            <w:tcBorders>
              <w:top w:val="nil"/>
              <w:left w:val="nil"/>
              <w:bottom w:val="nil"/>
              <w:right w:val="nil"/>
            </w:tcBorders>
          </w:tcPr>
          <w:p w14:paraId="4EA200D4" w14:textId="77777777" w:rsidR="00B82123" w:rsidRPr="00182B8C" w:rsidRDefault="00B82123" w:rsidP="00E26765">
            <w:pPr>
              <w:jc w:val="right"/>
              <w:rPr>
                <w:rFonts w:ascii="Arial" w:hAnsi="Arial" w:cs="Arial"/>
                <w:sz w:val="20"/>
                <w:szCs w:val="20"/>
              </w:rPr>
            </w:pPr>
          </w:p>
        </w:tc>
      </w:tr>
      <w:tr w:rsidR="00B82123" w:rsidRPr="00EA14D1" w14:paraId="7942CF25" w14:textId="77777777" w:rsidTr="00E26765">
        <w:trPr>
          <w:cantSplit/>
        </w:trPr>
        <w:tc>
          <w:tcPr>
            <w:tcW w:w="2425" w:type="dxa"/>
            <w:tcBorders>
              <w:top w:val="nil"/>
              <w:left w:val="nil"/>
              <w:bottom w:val="nil"/>
              <w:right w:val="nil"/>
            </w:tcBorders>
          </w:tcPr>
          <w:p w14:paraId="70960E67" w14:textId="77777777" w:rsidR="00B82123" w:rsidRPr="00182B8C" w:rsidRDefault="00B82123" w:rsidP="00E26765">
            <w:pPr>
              <w:rPr>
                <w:rFonts w:ascii="Arial" w:hAnsi="Arial" w:cs="Arial"/>
                <w:sz w:val="20"/>
                <w:szCs w:val="20"/>
              </w:rPr>
            </w:pPr>
            <w:r w:rsidRPr="00182B8C">
              <w:rPr>
                <w:rFonts w:ascii="Arial" w:hAnsi="Arial" w:cs="Arial"/>
                <w:sz w:val="20"/>
                <w:szCs w:val="20"/>
              </w:rPr>
              <w:t xml:space="preserve">Uncomfortable </w:t>
            </w:r>
          </w:p>
        </w:tc>
        <w:tc>
          <w:tcPr>
            <w:tcW w:w="1081" w:type="dxa"/>
            <w:tcBorders>
              <w:top w:val="nil"/>
              <w:left w:val="nil"/>
              <w:bottom w:val="nil"/>
              <w:right w:val="nil"/>
            </w:tcBorders>
          </w:tcPr>
          <w:p w14:paraId="47B36A32"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11 (7.8)</w:t>
            </w:r>
          </w:p>
        </w:tc>
        <w:tc>
          <w:tcPr>
            <w:tcW w:w="1619" w:type="dxa"/>
            <w:tcBorders>
              <w:top w:val="nil"/>
              <w:left w:val="nil"/>
              <w:bottom w:val="nil"/>
              <w:right w:val="nil"/>
            </w:tcBorders>
          </w:tcPr>
          <w:p w14:paraId="48FDE5D7"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0 (0)</w:t>
            </w:r>
          </w:p>
        </w:tc>
        <w:tc>
          <w:tcPr>
            <w:tcW w:w="1620" w:type="dxa"/>
            <w:tcBorders>
              <w:top w:val="nil"/>
              <w:left w:val="nil"/>
              <w:bottom w:val="nil"/>
              <w:right w:val="nil"/>
            </w:tcBorders>
          </w:tcPr>
          <w:p w14:paraId="4F67559A"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 (.7)</w:t>
            </w:r>
          </w:p>
        </w:tc>
        <w:tc>
          <w:tcPr>
            <w:tcW w:w="1620" w:type="dxa"/>
            <w:tcBorders>
              <w:top w:val="nil"/>
              <w:left w:val="nil"/>
              <w:bottom w:val="nil"/>
              <w:right w:val="nil"/>
            </w:tcBorders>
          </w:tcPr>
          <w:p w14:paraId="4A4BCF62"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 (2.8)</w:t>
            </w:r>
          </w:p>
        </w:tc>
        <w:tc>
          <w:tcPr>
            <w:tcW w:w="1350" w:type="dxa"/>
            <w:tcBorders>
              <w:top w:val="nil"/>
              <w:left w:val="nil"/>
              <w:bottom w:val="nil"/>
              <w:right w:val="nil"/>
            </w:tcBorders>
          </w:tcPr>
          <w:p w14:paraId="595FC5A8"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6 (4.3)</w:t>
            </w:r>
          </w:p>
        </w:tc>
        <w:tc>
          <w:tcPr>
            <w:tcW w:w="1075" w:type="dxa"/>
            <w:tcBorders>
              <w:top w:val="nil"/>
              <w:left w:val="nil"/>
              <w:bottom w:val="nil"/>
              <w:right w:val="nil"/>
            </w:tcBorders>
          </w:tcPr>
          <w:p w14:paraId="4A2E9CD1" w14:textId="77777777" w:rsidR="00B82123" w:rsidRPr="00182B8C" w:rsidRDefault="00B82123" w:rsidP="00E26765">
            <w:pPr>
              <w:jc w:val="right"/>
              <w:rPr>
                <w:rFonts w:ascii="Arial" w:hAnsi="Arial" w:cs="Arial"/>
                <w:sz w:val="20"/>
                <w:szCs w:val="20"/>
              </w:rPr>
            </w:pPr>
          </w:p>
        </w:tc>
      </w:tr>
      <w:tr w:rsidR="00B82123" w:rsidRPr="00EA14D1" w14:paraId="62EBAC4C" w14:textId="77777777" w:rsidTr="00E26765">
        <w:trPr>
          <w:cantSplit/>
        </w:trPr>
        <w:tc>
          <w:tcPr>
            <w:tcW w:w="2425" w:type="dxa"/>
            <w:tcBorders>
              <w:top w:val="nil"/>
              <w:left w:val="nil"/>
              <w:bottom w:val="nil"/>
              <w:right w:val="nil"/>
            </w:tcBorders>
          </w:tcPr>
          <w:p w14:paraId="1311BAC0" w14:textId="77777777" w:rsidR="00B82123" w:rsidRPr="00182B8C" w:rsidRDefault="00B82123" w:rsidP="00E26765">
            <w:pPr>
              <w:rPr>
                <w:rFonts w:ascii="Arial" w:hAnsi="Arial" w:cs="Arial"/>
                <w:sz w:val="20"/>
                <w:szCs w:val="20"/>
              </w:rPr>
            </w:pPr>
            <w:r w:rsidRPr="00182B8C">
              <w:rPr>
                <w:rFonts w:ascii="Arial" w:hAnsi="Arial" w:cs="Arial"/>
                <w:sz w:val="20"/>
                <w:szCs w:val="20"/>
              </w:rPr>
              <w:t>Comfortable</w:t>
            </w:r>
          </w:p>
        </w:tc>
        <w:tc>
          <w:tcPr>
            <w:tcW w:w="1081" w:type="dxa"/>
            <w:tcBorders>
              <w:top w:val="nil"/>
              <w:left w:val="nil"/>
              <w:bottom w:val="nil"/>
              <w:right w:val="nil"/>
            </w:tcBorders>
          </w:tcPr>
          <w:p w14:paraId="2A36186A"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40 (28.4)</w:t>
            </w:r>
          </w:p>
        </w:tc>
        <w:tc>
          <w:tcPr>
            <w:tcW w:w="1619" w:type="dxa"/>
            <w:tcBorders>
              <w:top w:val="nil"/>
              <w:left w:val="nil"/>
              <w:bottom w:val="nil"/>
              <w:right w:val="nil"/>
            </w:tcBorders>
          </w:tcPr>
          <w:p w14:paraId="78536AFA"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5 (3.5)</w:t>
            </w:r>
          </w:p>
        </w:tc>
        <w:tc>
          <w:tcPr>
            <w:tcW w:w="1620" w:type="dxa"/>
            <w:tcBorders>
              <w:top w:val="nil"/>
              <w:left w:val="nil"/>
              <w:bottom w:val="nil"/>
              <w:right w:val="nil"/>
            </w:tcBorders>
          </w:tcPr>
          <w:p w14:paraId="333BFC2C"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20 (14.2)</w:t>
            </w:r>
          </w:p>
        </w:tc>
        <w:tc>
          <w:tcPr>
            <w:tcW w:w="1620" w:type="dxa"/>
            <w:tcBorders>
              <w:top w:val="nil"/>
              <w:left w:val="nil"/>
              <w:bottom w:val="nil"/>
              <w:right w:val="nil"/>
            </w:tcBorders>
          </w:tcPr>
          <w:p w14:paraId="1F45E77F"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13 (9.2)</w:t>
            </w:r>
          </w:p>
        </w:tc>
        <w:tc>
          <w:tcPr>
            <w:tcW w:w="1350" w:type="dxa"/>
            <w:tcBorders>
              <w:top w:val="nil"/>
              <w:left w:val="nil"/>
              <w:bottom w:val="nil"/>
              <w:right w:val="nil"/>
            </w:tcBorders>
          </w:tcPr>
          <w:p w14:paraId="57CEBFDD"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 (1.4)</w:t>
            </w:r>
          </w:p>
        </w:tc>
        <w:tc>
          <w:tcPr>
            <w:tcW w:w="1075" w:type="dxa"/>
            <w:tcBorders>
              <w:top w:val="nil"/>
              <w:left w:val="nil"/>
              <w:bottom w:val="nil"/>
              <w:right w:val="nil"/>
            </w:tcBorders>
          </w:tcPr>
          <w:p w14:paraId="31A35B20" w14:textId="77777777" w:rsidR="00B82123" w:rsidRPr="00182B8C" w:rsidRDefault="00B82123" w:rsidP="00E26765">
            <w:pPr>
              <w:jc w:val="right"/>
              <w:rPr>
                <w:rFonts w:ascii="Arial" w:hAnsi="Arial" w:cs="Arial"/>
                <w:sz w:val="20"/>
                <w:szCs w:val="20"/>
              </w:rPr>
            </w:pPr>
          </w:p>
        </w:tc>
      </w:tr>
      <w:tr w:rsidR="00B82123" w:rsidRPr="00EA14D1" w14:paraId="43230AF6" w14:textId="77777777" w:rsidTr="00E26765">
        <w:trPr>
          <w:cantSplit/>
        </w:trPr>
        <w:tc>
          <w:tcPr>
            <w:tcW w:w="2425" w:type="dxa"/>
            <w:tcBorders>
              <w:top w:val="nil"/>
              <w:left w:val="nil"/>
              <w:bottom w:val="single" w:sz="4" w:space="0" w:color="auto"/>
              <w:right w:val="nil"/>
            </w:tcBorders>
          </w:tcPr>
          <w:p w14:paraId="063DB901" w14:textId="77777777" w:rsidR="00B82123" w:rsidRDefault="00B82123" w:rsidP="00E26765">
            <w:pPr>
              <w:rPr>
                <w:rFonts w:ascii="Arial" w:hAnsi="Arial" w:cs="Arial"/>
                <w:sz w:val="20"/>
                <w:szCs w:val="20"/>
              </w:rPr>
            </w:pPr>
            <w:r w:rsidRPr="00182B8C">
              <w:rPr>
                <w:rFonts w:ascii="Arial" w:hAnsi="Arial" w:cs="Arial"/>
                <w:sz w:val="20"/>
                <w:szCs w:val="20"/>
              </w:rPr>
              <w:t>Very comfortable</w:t>
            </w:r>
          </w:p>
          <w:p w14:paraId="08EF033B" w14:textId="77777777" w:rsidR="00B82123" w:rsidRPr="00182B8C" w:rsidRDefault="00B82123" w:rsidP="00E26765">
            <w:pPr>
              <w:rPr>
                <w:rFonts w:ascii="Arial" w:hAnsi="Arial" w:cs="Arial"/>
                <w:sz w:val="20"/>
                <w:szCs w:val="20"/>
              </w:rPr>
            </w:pPr>
          </w:p>
        </w:tc>
        <w:tc>
          <w:tcPr>
            <w:tcW w:w="1081" w:type="dxa"/>
            <w:tcBorders>
              <w:top w:val="nil"/>
              <w:left w:val="nil"/>
              <w:bottom w:val="single" w:sz="4" w:space="0" w:color="auto"/>
              <w:right w:val="nil"/>
            </w:tcBorders>
          </w:tcPr>
          <w:p w14:paraId="545B93D2"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52 (36.9)</w:t>
            </w:r>
          </w:p>
        </w:tc>
        <w:tc>
          <w:tcPr>
            <w:tcW w:w="1619" w:type="dxa"/>
            <w:tcBorders>
              <w:top w:val="nil"/>
              <w:left w:val="nil"/>
              <w:bottom w:val="single" w:sz="4" w:space="0" w:color="auto"/>
              <w:right w:val="nil"/>
            </w:tcBorders>
          </w:tcPr>
          <w:p w14:paraId="5842D1A1"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3 (2.1)</w:t>
            </w:r>
          </w:p>
        </w:tc>
        <w:tc>
          <w:tcPr>
            <w:tcW w:w="1620" w:type="dxa"/>
            <w:tcBorders>
              <w:top w:val="nil"/>
              <w:left w:val="nil"/>
              <w:bottom w:val="single" w:sz="4" w:space="0" w:color="auto"/>
              <w:right w:val="nil"/>
            </w:tcBorders>
          </w:tcPr>
          <w:p w14:paraId="1670EE60"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13 (9.2)</w:t>
            </w:r>
          </w:p>
        </w:tc>
        <w:tc>
          <w:tcPr>
            <w:tcW w:w="1620" w:type="dxa"/>
            <w:tcBorders>
              <w:top w:val="nil"/>
              <w:left w:val="nil"/>
              <w:bottom w:val="single" w:sz="4" w:space="0" w:color="auto"/>
              <w:right w:val="nil"/>
            </w:tcBorders>
          </w:tcPr>
          <w:p w14:paraId="05758709"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15 (10.6)</w:t>
            </w:r>
          </w:p>
        </w:tc>
        <w:tc>
          <w:tcPr>
            <w:tcW w:w="1350" w:type="dxa"/>
            <w:tcBorders>
              <w:top w:val="nil"/>
              <w:left w:val="nil"/>
              <w:bottom w:val="single" w:sz="4" w:space="0" w:color="auto"/>
              <w:right w:val="nil"/>
            </w:tcBorders>
          </w:tcPr>
          <w:p w14:paraId="08CA138E" w14:textId="77777777" w:rsidR="00B82123" w:rsidRPr="00182B8C" w:rsidRDefault="00B82123" w:rsidP="00E26765">
            <w:pPr>
              <w:jc w:val="right"/>
              <w:rPr>
                <w:rFonts w:ascii="Arial" w:hAnsi="Arial" w:cs="Arial"/>
                <w:sz w:val="20"/>
                <w:szCs w:val="20"/>
              </w:rPr>
            </w:pPr>
            <w:r w:rsidRPr="00182B8C">
              <w:rPr>
                <w:rFonts w:ascii="Arial" w:hAnsi="Arial" w:cs="Arial"/>
                <w:sz w:val="20"/>
                <w:szCs w:val="20"/>
              </w:rPr>
              <w:t>21 (14.9)</w:t>
            </w:r>
          </w:p>
        </w:tc>
        <w:tc>
          <w:tcPr>
            <w:tcW w:w="1075" w:type="dxa"/>
            <w:tcBorders>
              <w:top w:val="nil"/>
              <w:left w:val="nil"/>
              <w:bottom w:val="single" w:sz="4" w:space="0" w:color="auto"/>
              <w:right w:val="nil"/>
            </w:tcBorders>
          </w:tcPr>
          <w:p w14:paraId="4B5CD34D" w14:textId="77777777" w:rsidR="00B82123" w:rsidRPr="00182B8C" w:rsidRDefault="00B82123" w:rsidP="00E26765">
            <w:pPr>
              <w:jc w:val="right"/>
              <w:rPr>
                <w:rFonts w:ascii="Arial" w:hAnsi="Arial" w:cs="Arial"/>
                <w:sz w:val="20"/>
                <w:szCs w:val="20"/>
              </w:rPr>
            </w:pPr>
          </w:p>
        </w:tc>
      </w:tr>
    </w:tbl>
    <w:p w14:paraId="32685EFA" w14:textId="77777777" w:rsidR="00B82123" w:rsidRDefault="00B82123" w:rsidP="00B82123">
      <w:pPr>
        <w:rPr>
          <w:rFonts w:ascii="Arial" w:hAnsi="Arial" w:cs="Arial"/>
        </w:rPr>
      </w:pPr>
      <w:r>
        <w:rPr>
          <w:rFonts w:ascii="Arial" w:hAnsi="Arial" w:cs="Arial"/>
        </w:rPr>
        <w:br w:type="page"/>
      </w:r>
    </w:p>
    <w:p w14:paraId="5E79A915" w14:textId="77777777" w:rsidR="00975610" w:rsidRDefault="00975610" w:rsidP="00B82123">
      <w:pPr>
        <w:tabs>
          <w:tab w:val="left" w:pos="1080"/>
        </w:tabs>
        <w:rPr>
          <w:rFonts w:ascii="Arial" w:hAnsi="Arial" w:cs="Arial"/>
        </w:rPr>
      </w:pPr>
    </w:p>
    <w:p w14:paraId="69106DF7" w14:textId="559F61D9" w:rsidR="00B82123" w:rsidRPr="00975610" w:rsidRDefault="00B82123" w:rsidP="00B82123">
      <w:pPr>
        <w:tabs>
          <w:tab w:val="left" w:pos="1080"/>
        </w:tabs>
        <w:rPr>
          <w:rFonts w:ascii="Arial" w:hAnsi="Arial" w:cs="Arial"/>
          <w:sz w:val="22"/>
          <w:szCs w:val="22"/>
        </w:rPr>
      </w:pPr>
      <w:r w:rsidRPr="00975610">
        <w:rPr>
          <w:rFonts w:ascii="Arial" w:hAnsi="Arial" w:cs="Arial"/>
          <w:sz w:val="22"/>
          <w:szCs w:val="22"/>
        </w:rPr>
        <w:t>Table 4. Results of the final ordinal logistic regression between patient comfortability and perceived provider knowledge of transgender-based care and chosen variables and covariates from the Virginia Transgender Health Initiative Study (THIS), 2005-2006</w:t>
      </w:r>
    </w:p>
    <w:p w14:paraId="36579212" w14:textId="77777777" w:rsidR="00B82123" w:rsidRPr="00975610" w:rsidRDefault="00B82123" w:rsidP="00B82123">
      <w:pPr>
        <w:tabs>
          <w:tab w:val="left" w:pos="1080"/>
        </w:tabs>
        <w:rPr>
          <w:rFonts w:ascii="Arial" w:hAnsi="Arial" w:cs="Arial"/>
          <w:sz w:val="22"/>
          <w:szCs w:val="22"/>
        </w:rPr>
      </w:pPr>
    </w:p>
    <w:tbl>
      <w:tblPr>
        <w:tblStyle w:val="TableGrid"/>
        <w:tblW w:w="0" w:type="auto"/>
        <w:tblInd w:w="1235" w:type="dxa"/>
        <w:tblLook w:val="04A0" w:firstRow="1" w:lastRow="0" w:firstColumn="1" w:lastColumn="0" w:noHBand="0" w:noVBand="1"/>
      </w:tblPr>
      <w:tblGrid>
        <w:gridCol w:w="3397"/>
        <w:gridCol w:w="2458"/>
        <w:gridCol w:w="2463"/>
      </w:tblGrid>
      <w:tr w:rsidR="00B82123" w:rsidRPr="00975610" w14:paraId="5B40BCB4" w14:textId="77777777" w:rsidTr="00E26765">
        <w:trPr>
          <w:cantSplit/>
          <w:tblHeader/>
        </w:trPr>
        <w:tc>
          <w:tcPr>
            <w:tcW w:w="3397" w:type="dxa"/>
            <w:tcBorders>
              <w:top w:val="nil"/>
              <w:left w:val="nil"/>
              <w:bottom w:val="single" w:sz="4" w:space="0" w:color="auto"/>
              <w:right w:val="nil"/>
            </w:tcBorders>
          </w:tcPr>
          <w:p w14:paraId="588B813F" w14:textId="77777777" w:rsidR="00B82123" w:rsidRPr="00975610" w:rsidRDefault="00B82123" w:rsidP="00E26765">
            <w:pPr>
              <w:rPr>
                <w:rFonts w:ascii="Arial" w:hAnsi="Arial" w:cs="Arial"/>
              </w:rPr>
            </w:pPr>
          </w:p>
        </w:tc>
        <w:tc>
          <w:tcPr>
            <w:tcW w:w="2458" w:type="dxa"/>
            <w:tcBorders>
              <w:top w:val="nil"/>
              <w:left w:val="nil"/>
              <w:bottom w:val="single" w:sz="4" w:space="0" w:color="auto"/>
              <w:right w:val="nil"/>
            </w:tcBorders>
          </w:tcPr>
          <w:p w14:paraId="7AEA3D60" w14:textId="77777777" w:rsidR="00B82123" w:rsidRPr="00975610" w:rsidRDefault="00B82123" w:rsidP="00E26765">
            <w:pPr>
              <w:jc w:val="center"/>
              <w:rPr>
                <w:rFonts w:ascii="Arial" w:hAnsi="Arial" w:cs="Arial"/>
              </w:rPr>
            </w:pPr>
            <w:r w:rsidRPr="00975610">
              <w:rPr>
                <w:rFonts w:ascii="Arial" w:hAnsi="Arial" w:cs="Arial"/>
              </w:rPr>
              <w:t>Crude OR (95% CI)</w:t>
            </w:r>
          </w:p>
        </w:tc>
        <w:tc>
          <w:tcPr>
            <w:tcW w:w="2463" w:type="dxa"/>
            <w:tcBorders>
              <w:top w:val="nil"/>
              <w:left w:val="nil"/>
              <w:bottom w:val="single" w:sz="4" w:space="0" w:color="auto"/>
              <w:right w:val="nil"/>
            </w:tcBorders>
          </w:tcPr>
          <w:p w14:paraId="074196DF" w14:textId="77777777" w:rsidR="00B82123" w:rsidRPr="00975610" w:rsidRDefault="00B82123" w:rsidP="00E26765">
            <w:pPr>
              <w:jc w:val="center"/>
              <w:rPr>
                <w:rFonts w:ascii="Arial" w:hAnsi="Arial" w:cs="Arial"/>
              </w:rPr>
            </w:pPr>
            <w:r w:rsidRPr="00975610">
              <w:rPr>
                <w:rFonts w:ascii="Arial" w:hAnsi="Arial" w:cs="Arial"/>
              </w:rPr>
              <w:t>Full model</w:t>
            </w:r>
          </w:p>
          <w:p w14:paraId="7A459A63" w14:textId="77777777" w:rsidR="00B82123" w:rsidRPr="00975610" w:rsidRDefault="00B82123" w:rsidP="00E26765">
            <w:pPr>
              <w:jc w:val="center"/>
              <w:rPr>
                <w:rFonts w:ascii="Arial" w:hAnsi="Arial" w:cs="Arial"/>
              </w:rPr>
            </w:pPr>
            <w:r w:rsidRPr="00975610">
              <w:rPr>
                <w:rFonts w:ascii="Arial" w:hAnsi="Arial" w:cs="Arial"/>
              </w:rPr>
              <w:t>Adjusted OR (95% CI)</w:t>
            </w:r>
          </w:p>
        </w:tc>
      </w:tr>
      <w:tr w:rsidR="00B82123" w:rsidRPr="00975610" w14:paraId="6418EFC0" w14:textId="77777777" w:rsidTr="00E26765">
        <w:trPr>
          <w:cantSplit/>
        </w:trPr>
        <w:tc>
          <w:tcPr>
            <w:tcW w:w="3397" w:type="dxa"/>
            <w:tcBorders>
              <w:top w:val="single" w:sz="4" w:space="0" w:color="auto"/>
              <w:left w:val="nil"/>
              <w:bottom w:val="nil"/>
              <w:right w:val="nil"/>
            </w:tcBorders>
          </w:tcPr>
          <w:p w14:paraId="5D941F3A" w14:textId="77777777" w:rsidR="00B82123" w:rsidRPr="00975610" w:rsidRDefault="00B82123" w:rsidP="00E26765">
            <w:pPr>
              <w:rPr>
                <w:rFonts w:ascii="Arial" w:hAnsi="Arial" w:cs="Arial"/>
              </w:rPr>
            </w:pPr>
            <w:r w:rsidRPr="00975610">
              <w:rPr>
                <w:rFonts w:ascii="Arial" w:hAnsi="Arial" w:cs="Arial"/>
              </w:rPr>
              <w:t>Perceived Provider Knowledge</w:t>
            </w:r>
          </w:p>
        </w:tc>
        <w:tc>
          <w:tcPr>
            <w:tcW w:w="2458" w:type="dxa"/>
            <w:tcBorders>
              <w:top w:val="single" w:sz="4" w:space="0" w:color="auto"/>
              <w:left w:val="nil"/>
              <w:bottom w:val="nil"/>
              <w:right w:val="nil"/>
            </w:tcBorders>
          </w:tcPr>
          <w:p w14:paraId="167EEC1C" w14:textId="77777777" w:rsidR="00B82123" w:rsidRPr="00975610" w:rsidRDefault="00B82123" w:rsidP="00E26765">
            <w:pPr>
              <w:jc w:val="right"/>
              <w:rPr>
                <w:rFonts w:ascii="Arial" w:hAnsi="Arial" w:cs="Arial"/>
              </w:rPr>
            </w:pPr>
          </w:p>
        </w:tc>
        <w:tc>
          <w:tcPr>
            <w:tcW w:w="2463" w:type="dxa"/>
            <w:tcBorders>
              <w:top w:val="single" w:sz="4" w:space="0" w:color="auto"/>
              <w:left w:val="nil"/>
              <w:bottom w:val="nil"/>
              <w:right w:val="nil"/>
            </w:tcBorders>
          </w:tcPr>
          <w:p w14:paraId="1E34A133" w14:textId="77777777" w:rsidR="00B82123" w:rsidRPr="00975610" w:rsidRDefault="00B82123" w:rsidP="00E26765">
            <w:pPr>
              <w:jc w:val="right"/>
              <w:rPr>
                <w:rFonts w:ascii="Arial" w:hAnsi="Arial" w:cs="Arial"/>
              </w:rPr>
            </w:pPr>
          </w:p>
        </w:tc>
      </w:tr>
      <w:tr w:rsidR="00B82123" w:rsidRPr="00975610" w14:paraId="4D39F252" w14:textId="77777777" w:rsidTr="00E26765">
        <w:trPr>
          <w:cantSplit/>
        </w:trPr>
        <w:tc>
          <w:tcPr>
            <w:tcW w:w="3397" w:type="dxa"/>
            <w:tcBorders>
              <w:top w:val="nil"/>
              <w:left w:val="nil"/>
              <w:bottom w:val="nil"/>
              <w:right w:val="nil"/>
            </w:tcBorders>
          </w:tcPr>
          <w:p w14:paraId="2BB28ADE" w14:textId="77777777" w:rsidR="00B82123" w:rsidRPr="00975610" w:rsidRDefault="00B82123" w:rsidP="00E26765">
            <w:pPr>
              <w:rPr>
                <w:rFonts w:ascii="Arial" w:hAnsi="Arial" w:cs="Arial"/>
              </w:rPr>
            </w:pPr>
            <w:r w:rsidRPr="00975610">
              <w:rPr>
                <w:rFonts w:ascii="Arial" w:hAnsi="Arial" w:cs="Arial"/>
              </w:rPr>
              <w:t xml:space="preserve">    Unknowledgeable</w:t>
            </w:r>
          </w:p>
        </w:tc>
        <w:tc>
          <w:tcPr>
            <w:tcW w:w="2458" w:type="dxa"/>
            <w:tcBorders>
              <w:top w:val="nil"/>
              <w:left w:val="nil"/>
              <w:bottom w:val="nil"/>
              <w:right w:val="nil"/>
            </w:tcBorders>
          </w:tcPr>
          <w:p w14:paraId="7B86329F" w14:textId="77777777" w:rsidR="00B82123" w:rsidRPr="00975610" w:rsidRDefault="00B82123" w:rsidP="00E26765">
            <w:pPr>
              <w:jc w:val="right"/>
              <w:rPr>
                <w:rFonts w:ascii="Arial" w:hAnsi="Arial" w:cs="Arial"/>
              </w:rPr>
            </w:pPr>
            <w:r w:rsidRPr="00975610">
              <w:rPr>
                <w:rFonts w:ascii="Arial" w:hAnsi="Arial" w:cs="Arial"/>
              </w:rPr>
              <w:t>Reference</w:t>
            </w:r>
          </w:p>
        </w:tc>
        <w:tc>
          <w:tcPr>
            <w:tcW w:w="2463" w:type="dxa"/>
            <w:tcBorders>
              <w:top w:val="nil"/>
              <w:left w:val="nil"/>
              <w:bottom w:val="nil"/>
              <w:right w:val="nil"/>
            </w:tcBorders>
          </w:tcPr>
          <w:p w14:paraId="66510501" w14:textId="77777777" w:rsidR="00B82123" w:rsidRPr="00975610" w:rsidRDefault="00B82123" w:rsidP="00E26765">
            <w:pPr>
              <w:jc w:val="right"/>
              <w:rPr>
                <w:rFonts w:ascii="Arial" w:hAnsi="Arial" w:cs="Arial"/>
              </w:rPr>
            </w:pPr>
            <w:r w:rsidRPr="00975610">
              <w:rPr>
                <w:rFonts w:ascii="Arial" w:hAnsi="Arial" w:cs="Arial"/>
              </w:rPr>
              <w:t>Reference</w:t>
            </w:r>
          </w:p>
        </w:tc>
      </w:tr>
      <w:tr w:rsidR="00B82123" w:rsidRPr="00975610" w14:paraId="01E7DF40" w14:textId="77777777" w:rsidTr="00E26765">
        <w:trPr>
          <w:cantSplit/>
        </w:trPr>
        <w:tc>
          <w:tcPr>
            <w:tcW w:w="3397" w:type="dxa"/>
            <w:tcBorders>
              <w:top w:val="nil"/>
              <w:left w:val="nil"/>
              <w:bottom w:val="nil"/>
              <w:right w:val="nil"/>
            </w:tcBorders>
          </w:tcPr>
          <w:p w14:paraId="43121067" w14:textId="77777777" w:rsidR="00B82123" w:rsidRPr="00975610" w:rsidRDefault="00B82123" w:rsidP="00E26765">
            <w:pPr>
              <w:rPr>
                <w:rFonts w:ascii="Arial" w:hAnsi="Arial" w:cs="Arial"/>
              </w:rPr>
            </w:pPr>
            <w:r w:rsidRPr="00975610">
              <w:rPr>
                <w:rFonts w:ascii="Arial" w:hAnsi="Arial" w:cs="Arial"/>
              </w:rPr>
              <w:t xml:space="preserve">    Somewhat knowledgeable</w:t>
            </w:r>
          </w:p>
        </w:tc>
        <w:tc>
          <w:tcPr>
            <w:tcW w:w="2458" w:type="dxa"/>
            <w:tcBorders>
              <w:top w:val="nil"/>
              <w:left w:val="nil"/>
              <w:bottom w:val="nil"/>
              <w:right w:val="nil"/>
            </w:tcBorders>
          </w:tcPr>
          <w:p w14:paraId="270C0660" w14:textId="77777777" w:rsidR="00B82123" w:rsidRPr="00975610" w:rsidRDefault="00B82123" w:rsidP="00E26765">
            <w:pPr>
              <w:jc w:val="right"/>
              <w:rPr>
                <w:rFonts w:ascii="Arial" w:hAnsi="Arial" w:cs="Arial"/>
              </w:rPr>
            </w:pPr>
            <w:r w:rsidRPr="00975610">
              <w:rPr>
                <w:rFonts w:ascii="Arial" w:hAnsi="Arial" w:cs="Arial"/>
              </w:rPr>
              <w:t>1.22 (0.48 – 3.07)</w:t>
            </w:r>
          </w:p>
        </w:tc>
        <w:tc>
          <w:tcPr>
            <w:tcW w:w="2463" w:type="dxa"/>
            <w:tcBorders>
              <w:top w:val="nil"/>
              <w:left w:val="nil"/>
              <w:bottom w:val="nil"/>
              <w:right w:val="nil"/>
            </w:tcBorders>
          </w:tcPr>
          <w:p w14:paraId="135D6B3E" w14:textId="77777777" w:rsidR="00B82123" w:rsidRPr="00975610" w:rsidRDefault="00B82123" w:rsidP="00E26765">
            <w:pPr>
              <w:jc w:val="right"/>
              <w:rPr>
                <w:rFonts w:ascii="Arial" w:hAnsi="Arial" w:cs="Arial"/>
              </w:rPr>
            </w:pPr>
            <w:r w:rsidRPr="00975610">
              <w:rPr>
                <w:rFonts w:ascii="Arial" w:hAnsi="Arial" w:cs="Arial"/>
              </w:rPr>
              <w:t>1.17 (0.39 – 3.53)</w:t>
            </w:r>
          </w:p>
        </w:tc>
      </w:tr>
      <w:tr w:rsidR="00B82123" w:rsidRPr="00975610" w14:paraId="62D67110" w14:textId="77777777" w:rsidTr="00E26765">
        <w:trPr>
          <w:cantSplit/>
        </w:trPr>
        <w:tc>
          <w:tcPr>
            <w:tcW w:w="3397" w:type="dxa"/>
            <w:tcBorders>
              <w:top w:val="nil"/>
              <w:left w:val="nil"/>
              <w:bottom w:val="nil"/>
              <w:right w:val="nil"/>
            </w:tcBorders>
          </w:tcPr>
          <w:p w14:paraId="376C56CB" w14:textId="77777777" w:rsidR="00B82123" w:rsidRPr="00975610" w:rsidRDefault="00B82123" w:rsidP="00E26765">
            <w:pPr>
              <w:ind w:left="180"/>
              <w:rPr>
                <w:rFonts w:ascii="Arial" w:hAnsi="Arial" w:cs="Arial"/>
              </w:rPr>
            </w:pPr>
            <w:r w:rsidRPr="00975610">
              <w:rPr>
                <w:rFonts w:ascii="Arial" w:hAnsi="Arial" w:cs="Arial"/>
              </w:rPr>
              <w:t xml:space="preserve"> Knowledgeable</w:t>
            </w:r>
          </w:p>
        </w:tc>
        <w:tc>
          <w:tcPr>
            <w:tcW w:w="2458" w:type="dxa"/>
            <w:tcBorders>
              <w:top w:val="nil"/>
              <w:left w:val="nil"/>
              <w:bottom w:val="nil"/>
              <w:right w:val="nil"/>
            </w:tcBorders>
          </w:tcPr>
          <w:p w14:paraId="524A7A98" w14:textId="77777777" w:rsidR="00B82123" w:rsidRPr="00975610" w:rsidRDefault="00B82123" w:rsidP="00E26765">
            <w:pPr>
              <w:jc w:val="right"/>
              <w:rPr>
                <w:rFonts w:ascii="Arial" w:hAnsi="Arial" w:cs="Arial"/>
              </w:rPr>
            </w:pPr>
            <w:r w:rsidRPr="00975610">
              <w:rPr>
                <w:rFonts w:ascii="Arial" w:hAnsi="Arial" w:cs="Arial"/>
              </w:rPr>
              <w:t>1.78 (0.67 – 4.74)</w:t>
            </w:r>
          </w:p>
        </w:tc>
        <w:tc>
          <w:tcPr>
            <w:tcW w:w="2463" w:type="dxa"/>
            <w:tcBorders>
              <w:top w:val="nil"/>
              <w:left w:val="nil"/>
              <w:bottom w:val="nil"/>
              <w:right w:val="nil"/>
            </w:tcBorders>
          </w:tcPr>
          <w:p w14:paraId="0E4E09B1" w14:textId="77777777" w:rsidR="00B82123" w:rsidRPr="00975610" w:rsidRDefault="00B82123" w:rsidP="00E26765">
            <w:pPr>
              <w:jc w:val="right"/>
              <w:rPr>
                <w:rFonts w:ascii="Arial" w:hAnsi="Arial" w:cs="Arial"/>
              </w:rPr>
            </w:pPr>
            <w:r w:rsidRPr="00975610">
              <w:rPr>
                <w:rFonts w:ascii="Arial" w:hAnsi="Arial" w:cs="Arial"/>
              </w:rPr>
              <w:t>2.42 (0.73 – 8.21)</w:t>
            </w:r>
          </w:p>
        </w:tc>
      </w:tr>
      <w:tr w:rsidR="00B82123" w:rsidRPr="00975610" w14:paraId="45D9EBB6" w14:textId="77777777" w:rsidTr="00E26765">
        <w:trPr>
          <w:cantSplit/>
        </w:trPr>
        <w:tc>
          <w:tcPr>
            <w:tcW w:w="3397" w:type="dxa"/>
            <w:tcBorders>
              <w:top w:val="nil"/>
              <w:left w:val="nil"/>
              <w:bottom w:val="nil"/>
              <w:right w:val="nil"/>
            </w:tcBorders>
          </w:tcPr>
          <w:p w14:paraId="57BC61A1" w14:textId="77777777" w:rsidR="00B82123" w:rsidRPr="00975610" w:rsidRDefault="00B82123" w:rsidP="00E26765">
            <w:pPr>
              <w:ind w:left="180"/>
              <w:rPr>
                <w:rFonts w:ascii="Arial" w:hAnsi="Arial" w:cs="Arial"/>
              </w:rPr>
            </w:pPr>
            <w:r w:rsidRPr="00975610">
              <w:rPr>
                <w:rFonts w:ascii="Arial" w:hAnsi="Arial" w:cs="Arial"/>
              </w:rPr>
              <w:t xml:space="preserve"> Very Knowledgeable</w:t>
            </w:r>
          </w:p>
        </w:tc>
        <w:tc>
          <w:tcPr>
            <w:tcW w:w="2458" w:type="dxa"/>
            <w:tcBorders>
              <w:top w:val="nil"/>
              <w:left w:val="nil"/>
              <w:bottom w:val="nil"/>
              <w:right w:val="nil"/>
            </w:tcBorders>
          </w:tcPr>
          <w:p w14:paraId="70FA5020" w14:textId="77777777" w:rsidR="00B82123" w:rsidRPr="00975610" w:rsidRDefault="00B82123" w:rsidP="00E26765">
            <w:pPr>
              <w:jc w:val="right"/>
              <w:rPr>
                <w:rFonts w:ascii="Arial" w:hAnsi="Arial" w:cs="Arial"/>
              </w:rPr>
            </w:pPr>
            <w:r w:rsidRPr="00975610">
              <w:rPr>
                <w:rFonts w:ascii="Arial" w:hAnsi="Arial" w:cs="Arial"/>
              </w:rPr>
              <w:t>3.06 (1.05 – 7.54)</w:t>
            </w:r>
          </w:p>
        </w:tc>
        <w:tc>
          <w:tcPr>
            <w:tcW w:w="2463" w:type="dxa"/>
            <w:tcBorders>
              <w:top w:val="nil"/>
              <w:left w:val="nil"/>
              <w:bottom w:val="nil"/>
              <w:right w:val="nil"/>
            </w:tcBorders>
          </w:tcPr>
          <w:p w14:paraId="4DE0D861" w14:textId="77777777" w:rsidR="00B82123" w:rsidRPr="00975610" w:rsidRDefault="00B82123" w:rsidP="00E26765">
            <w:pPr>
              <w:jc w:val="right"/>
              <w:rPr>
                <w:rFonts w:ascii="Arial" w:hAnsi="Arial" w:cs="Arial"/>
              </w:rPr>
            </w:pPr>
            <w:r w:rsidRPr="00975610">
              <w:rPr>
                <w:rFonts w:ascii="Arial" w:hAnsi="Arial" w:cs="Arial"/>
              </w:rPr>
              <w:t>3.99 (1.12 – 14.86)</w:t>
            </w:r>
          </w:p>
        </w:tc>
      </w:tr>
      <w:tr w:rsidR="00B82123" w:rsidRPr="00975610" w14:paraId="5A4FFA17" w14:textId="77777777" w:rsidTr="00E26765">
        <w:trPr>
          <w:cantSplit/>
        </w:trPr>
        <w:tc>
          <w:tcPr>
            <w:tcW w:w="3397" w:type="dxa"/>
            <w:tcBorders>
              <w:top w:val="nil"/>
              <w:left w:val="nil"/>
              <w:bottom w:val="single" w:sz="4" w:space="0" w:color="auto"/>
              <w:right w:val="nil"/>
            </w:tcBorders>
          </w:tcPr>
          <w:p w14:paraId="5434833A" w14:textId="77777777" w:rsidR="00B82123" w:rsidRPr="00975610" w:rsidRDefault="00B82123" w:rsidP="00E26765">
            <w:pPr>
              <w:ind w:left="180"/>
              <w:rPr>
                <w:rFonts w:ascii="Arial" w:hAnsi="Arial" w:cs="Arial"/>
              </w:rPr>
            </w:pPr>
          </w:p>
        </w:tc>
        <w:tc>
          <w:tcPr>
            <w:tcW w:w="2458" w:type="dxa"/>
            <w:tcBorders>
              <w:top w:val="nil"/>
              <w:left w:val="nil"/>
              <w:bottom w:val="single" w:sz="4" w:space="0" w:color="auto"/>
              <w:right w:val="nil"/>
            </w:tcBorders>
          </w:tcPr>
          <w:p w14:paraId="7D9B274D" w14:textId="77777777" w:rsidR="00B82123" w:rsidRPr="00975610" w:rsidRDefault="00B82123" w:rsidP="00E26765">
            <w:pPr>
              <w:jc w:val="right"/>
              <w:rPr>
                <w:rFonts w:ascii="Arial" w:hAnsi="Arial" w:cs="Arial"/>
              </w:rPr>
            </w:pPr>
          </w:p>
        </w:tc>
        <w:tc>
          <w:tcPr>
            <w:tcW w:w="2463" w:type="dxa"/>
            <w:tcBorders>
              <w:top w:val="nil"/>
              <w:left w:val="nil"/>
              <w:bottom w:val="single" w:sz="4" w:space="0" w:color="auto"/>
              <w:right w:val="nil"/>
            </w:tcBorders>
          </w:tcPr>
          <w:p w14:paraId="443FB001" w14:textId="77777777" w:rsidR="00B82123" w:rsidRPr="00975610" w:rsidRDefault="00B82123" w:rsidP="00E26765">
            <w:pPr>
              <w:jc w:val="right"/>
              <w:rPr>
                <w:rFonts w:ascii="Arial" w:hAnsi="Arial" w:cs="Arial"/>
              </w:rPr>
            </w:pPr>
          </w:p>
        </w:tc>
      </w:tr>
      <w:tr w:rsidR="00B82123" w:rsidRPr="00975610" w14:paraId="2B9AE762" w14:textId="77777777" w:rsidTr="00E26765">
        <w:trPr>
          <w:cantSplit/>
        </w:trPr>
        <w:tc>
          <w:tcPr>
            <w:tcW w:w="3397" w:type="dxa"/>
            <w:tcBorders>
              <w:top w:val="single" w:sz="4" w:space="0" w:color="auto"/>
              <w:left w:val="nil"/>
              <w:bottom w:val="single" w:sz="4" w:space="0" w:color="auto"/>
              <w:right w:val="nil"/>
            </w:tcBorders>
          </w:tcPr>
          <w:p w14:paraId="493A3B7E" w14:textId="77777777" w:rsidR="00B82123" w:rsidRPr="00975610" w:rsidRDefault="00B82123" w:rsidP="00E26765">
            <w:pPr>
              <w:ind w:left="180"/>
              <w:rPr>
                <w:rFonts w:ascii="Arial" w:hAnsi="Arial" w:cs="Arial"/>
              </w:rPr>
            </w:pPr>
          </w:p>
        </w:tc>
        <w:tc>
          <w:tcPr>
            <w:tcW w:w="4921" w:type="dxa"/>
            <w:gridSpan w:val="2"/>
            <w:tcBorders>
              <w:top w:val="single" w:sz="4" w:space="0" w:color="auto"/>
              <w:left w:val="nil"/>
              <w:bottom w:val="single" w:sz="4" w:space="0" w:color="auto"/>
              <w:right w:val="nil"/>
            </w:tcBorders>
          </w:tcPr>
          <w:p w14:paraId="5A092345" w14:textId="77777777" w:rsidR="00B82123" w:rsidRPr="00975610" w:rsidRDefault="00B82123" w:rsidP="00E26765">
            <w:pPr>
              <w:jc w:val="center"/>
              <w:rPr>
                <w:rFonts w:ascii="Arial" w:hAnsi="Arial" w:cs="Arial"/>
              </w:rPr>
            </w:pPr>
            <w:r w:rsidRPr="00975610">
              <w:rPr>
                <w:rFonts w:ascii="Arial" w:hAnsi="Arial" w:cs="Arial"/>
              </w:rPr>
              <w:t>AIC</w:t>
            </w:r>
          </w:p>
        </w:tc>
      </w:tr>
      <w:tr w:rsidR="00B82123" w:rsidRPr="00975610" w14:paraId="2282D1DD" w14:textId="77777777" w:rsidTr="00E26765">
        <w:trPr>
          <w:cantSplit/>
        </w:trPr>
        <w:tc>
          <w:tcPr>
            <w:tcW w:w="3397" w:type="dxa"/>
            <w:tcBorders>
              <w:top w:val="single" w:sz="4" w:space="0" w:color="auto"/>
              <w:left w:val="nil"/>
              <w:bottom w:val="nil"/>
              <w:right w:val="nil"/>
            </w:tcBorders>
          </w:tcPr>
          <w:p w14:paraId="70AB61DB" w14:textId="77777777" w:rsidR="00B82123" w:rsidRPr="00975610" w:rsidRDefault="00B82123" w:rsidP="00E26765">
            <w:pPr>
              <w:ind w:left="180"/>
              <w:rPr>
                <w:rFonts w:ascii="Arial" w:hAnsi="Arial" w:cs="Arial"/>
              </w:rPr>
            </w:pPr>
            <w:r w:rsidRPr="00975610">
              <w:rPr>
                <w:rFonts w:ascii="Arial" w:hAnsi="Arial" w:cs="Arial"/>
              </w:rPr>
              <w:t>Crude Model</w:t>
            </w:r>
          </w:p>
        </w:tc>
        <w:tc>
          <w:tcPr>
            <w:tcW w:w="4921" w:type="dxa"/>
            <w:gridSpan w:val="2"/>
            <w:tcBorders>
              <w:top w:val="single" w:sz="4" w:space="0" w:color="auto"/>
              <w:left w:val="nil"/>
              <w:bottom w:val="nil"/>
              <w:right w:val="nil"/>
            </w:tcBorders>
          </w:tcPr>
          <w:p w14:paraId="79D604CB" w14:textId="77777777" w:rsidR="00B82123" w:rsidRPr="00975610" w:rsidRDefault="00B82123" w:rsidP="00E26765">
            <w:pPr>
              <w:jc w:val="center"/>
              <w:rPr>
                <w:rFonts w:ascii="Arial" w:hAnsi="Arial" w:cs="Arial"/>
              </w:rPr>
            </w:pPr>
            <w:r w:rsidRPr="00975610">
              <w:rPr>
                <w:rFonts w:ascii="Arial" w:hAnsi="Arial" w:cs="Arial"/>
              </w:rPr>
              <w:t>366.4966</w:t>
            </w:r>
          </w:p>
        </w:tc>
      </w:tr>
      <w:tr w:rsidR="00B82123" w:rsidRPr="00975610" w14:paraId="3D35F71E" w14:textId="77777777" w:rsidTr="00E26765">
        <w:trPr>
          <w:cantSplit/>
        </w:trPr>
        <w:tc>
          <w:tcPr>
            <w:tcW w:w="3397" w:type="dxa"/>
            <w:tcBorders>
              <w:top w:val="nil"/>
              <w:left w:val="nil"/>
              <w:bottom w:val="single" w:sz="4" w:space="0" w:color="auto"/>
              <w:right w:val="nil"/>
            </w:tcBorders>
          </w:tcPr>
          <w:p w14:paraId="0FB9D757" w14:textId="77777777" w:rsidR="00B82123" w:rsidRPr="00975610" w:rsidRDefault="00B82123" w:rsidP="00E26765">
            <w:pPr>
              <w:ind w:left="180"/>
              <w:rPr>
                <w:rFonts w:ascii="Arial" w:hAnsi="Arial" w:cs="Arial"/>
              </w:rPr>
            </w:pPr>
            <w:r w:rsidRPr="00975610">
              <w:rPr>
                <w:rFonts w:ascii="Arial" w:hAnsi="Arial" w:cs="Arial"/>
              </w:rPr>
              <w:t>Adjusted Model</w:t>
            </w:r>
          </w:p>
        </w:tc>
        <w:tc>
          <w:tcPr>
            <w:tcW w:w="4921" w:type="dxa"/>
            <w:gridSpan w:val="2"/>
            <w:tcBorders>
              <w:top w:val="nil"/>
              <w:left w:val="nil"/>
              <w:bottom w:val="single" w:sz="4" w:space="0" w:color="auto"/>
              <w:right w:val="nil"/>
            </w:tcBorders>
          </w:tcPr>
          <w:p w14:paraId="6786E617" w14:textId="77777777" w:rsidR="00B82123" w:rsidRPr="00975610" w:rsidRDefault="00B82123" w:rsidP="00E26765">
            <w:pPr>
              <w:jc w:val="center"/>
              <w:rPr>
                <w:rFonts w:ascii="Arial" w:hAnsi="Arial" w:cs="Arial"/>
              </w:rPr>
            </w:pPr>
            <w:r w:rsidRPr="00975610">
              <w:rPr>
                <w:rFonts w:ascii="Arial" w:hAnsi="Arial" w:cs="Arial"/>
              </w:rPr>
              <w:t>380.9434</w:t>
            </w:r>
          </w:p>
        </w:tc>
      </w:tr>
      <w:tr w:rsidR="00B82123" w:rsidRPr="00975610" w14:paraId="42F87CD8" w14:textId="77777777" w:rsidTr="00E26765">
        <w:trPr>
          <w:cantSplit/>
        </w:trPr>
        <w:tc>
          <w:tcPr>
            <w:tcW w:w="3397" w:type="dxa"/>
            <w:tcBorders>
              <w:top w:val="single" w:sz="4" w:space="0" w:color="auto"/>
              <w:left w:val="nil"/>
              <w:bottom w:val="nil"/>
              <w:right w:val="nil"/>
            </w:tcBorders>
          </w:tcPr>
          <w:p w14:paraId="5A560FEA" w14:textId="77777777" w:rsidR="00B82123" w:rsidRPr="00975610" w:rsidRDefault="00B82123" w:rsidP="00E26765">
            <w:pPr>
              <w:ind w:left="180"/>
              <w:rPr>
                <w:rFonts w:ascii="Arial" w:hAnsi="Arial" w:cs="Arial"/>
              </w:rPr>
            </w:pPr>
          </w:p>
        </w:tc>
        <w:tc>
          <w:tcPr>
            <w:tcW w:w="4921" w:type="dxa"/>
            <w:gridSpan w:val="2"/>
            <w:tcBorders>
              <w:top w:val="single" w:sz="4" w:space="0" w:color="auto"/>
              <w:left w:val="nil"/>
              <w:bottom w:val="nil"/>
              <w:right w:val="nil"/>
            </w:tcBorders>
          </w:tcPr>
          <w:p w14:paraId="32AD71EE" w14:textId="77777777" w:rsidR="00B82123" w:rsidRPr="00975610" w:rsidRDefault="00B82123" w:rsidP="00E26765">
            <w:pPr>
              <w:jc w:val="center"/>
              <w:rPr>
                <w:rFonts w:ascii="Arial" w:hAnsi="Arial" w:cs="Arial"/>
              </w:rPr>
            </w:pPr>
          </w:p>
        </w:tc>
      </w:tr>
    </w:tbl>
    <w:p w14:paraId="51DA4BF3" w14:textId="77777777" w:rsidR="00B82123" w:rsidRPr="00975610" w:rsidRDefault="00B82123" w:rsidP="00B82123">
      <w:pPr>
        <w:rPr>
          <w:rFonts w:ascii="Arial" w:hAnsi="Arial" w:cs="Arial"/>
          <w:sz w:val="22"/>
          <w:szCs w:val="22"/>
        </w:rPr>
      </w:pPr>
    </w:p>
    <w:p w14:paraId="3EA08F2E" w14:textId="77777777" w:rsidR="00B82123" w:rsidRPr="00975610" w:rsidRDefault="00B82123" w:rsidP="00B82123">
      <w:pPr>
        <w:rPr>
          <w:rFonts w:ascii="Arial" w:hAnsi="Arial" w:cs="Arial"/>
          <w:sz w:val="22"/>
          <w:szCs w:val="22"/>
        </w:rPr>
      </w:pPr>
      <w:r w:rsidRPr="00975610">
        <w:rPr>
          <w:rFonts w:ascii="Arial" w:hAnsi="Arial" w:cs="Arial"/>
          <w:sz w:val="22"/>
          <w:szCs w:val="22"/>
        </w:rPr>
        <w:t>OR = Odds ratio</w:t>
      </w:r>
    </w:p>
    <w:p w14:paraId="30A1B2C0" w14:textId="77777777" w:rsidR="00B82123" w:rsidRPr="00975610" w:rsidRDefault="00B82123" w:rsidP="00B82123">
      <w:pPr>
        <w:rPr>
          <w:rFonts w:ascii="Arial" w:hAnsi="Arial" w:cs="Arial"/>
          <w:sz w:val="22"/>
          <w:szCs w:val="22"/>
        </w:rPr>
      </w:pPr>
      <w:r w:rsidRPr="00975610">
        <w:rPr>
          <w:rFonts w:ascii="Arial" w:hAnsi="Arial" w:cs="Arial"/>
          <w:sz w:val="22"/>
          <w:szCs w:val="22"/>
        </w:rPr>
        <w:t>CI = Confidence interval</w:t>
      </w:r>
    </w:p>
    <w:p w14:paraId="46533DD3" w14:textId="77777777" w:rsidR="00B82123" w:rsidRPr="00975610" w:rsidRDefault="00B82123" w:rsidP="00B82123">
      <w:pPr>
        <w:rPr>
          <w:rFonts w:ascii="Arial" w:hAnsi="Arial" w:cs="Arial"/>
          <w:sz w:val="22"/>
          <w:szCs w:val="22"/>
        </w:rPr>
      </w:pPr>
    </w:p>
    <w:p w14:paraId="0277ABD6" w14:textId="77777777" w:rsidR="00B82123" w:rsidRPr="00975610" w:rsidRDefault="00B82123" w:rsidP="00B82123">
      <w:pPr>
        <w:rPr>
          <w:rFonts w:ascii="Arial" w:hAnsi="Arial" w:cs="Arial"/>
          <w:sz w:val="22"/>
          <w:szCs w:val="22"/>
        </w:rPr>
      </w:pPr>
      <w:r w:rsidRPr="00975610">
        <w:rPr>
          <w:rFonts w:ascii="Arial" w:hAnsi="Arial" w:cs="Arial"/>
          <w:sz w:val="22"/>
          <w:szCs w:val="22"/>
        </w:rPr>
        <w:t xml:space="preserve">The Full Model was adjusted for race, age and individual income in </w:t>
      </w:r>
      <w:proofErr w:type="gramStart"/>
      <w:r w:rsidRPr="00975610">
        <w:rPr>
          <w:rFonts w:ascii="Arial" w:hAnsi="Arial" w:cs="Arial"/>
          <w:sz w:val="22"/>
          <w:szCs w:val="22"/>
        </w:rPr>
        <w:t>2004</w:t>
      </w:r>
      <w:proofErr w:type="gramEnd"/>
    </w:p>
    <w:p w14:paraId="3196D0C1" w14:textId="77777777" w:rsidR="00DA4743" w:rsidRPr="00B73DF4" w:rsidRDefault="00DA4743" w:rsidP="00C76645">
      <w:pPr>
        <w:rPr>
          <w:rFonts w:ascii="Arial" w:hAnsi="Arial" w:cs="Arial"/>
          <w:sz w:val="22"/>
          <w:szCs w:val="22"/>
        </w:rPr>
      </w:pPr>
    </w:p>
    <w:sectPr w:rsidR="00DA4743" w:rsidRPr="00B73DF4" w:rsidSect="00C46F21">
      <w:footnotePr>
        <w:numRestart w:val="eachPage"/>
      </w:footnotePr>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FFFA2" w14:textId="77777777" w:rsidR="0013066A" w:rsidRDefault="0013066A" w:rsidP="00FE7040">
      <w:r>
        <w:separator/>
      </w:r>
    </w:p>
  </w:endnote>
  <w:endnote w:type="continuationSeparator" w:id="0">
    <w:p w14:paraId="5852E347" w14:textId="77777777" w:rsidR="0013066A" w:rsidRDefault="0013066A" w:rsidP="00FE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5210656"/>
      <w:docPartObj>
        <w:docPartGallery w:val="Page Numbers (Bottom of Page)"/>
        <w:docPartUnique/>
      </w:docPartObj>
    </w:sdtPr>
    <w:sdtContent>
      <w:p w14:paraId="07C65B49" w14:textId="19E9B64A" w:rsidR="00FE7040" w:rsidRDefault="00FE7040" w:rsidP="00484D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5CD926D" w14:textId="77777777" w:rsidR="00FE7040" w:rsidRDefault="00FE7040" w:rsidP="00FE70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22"/>
        <w:szCs w:val="22"/>
      </w:rPr>
      <w:id w:val="-79525726"/>
      <w:docPartObj>
        <w:docPartGallery w:val="Page Numbers (Bottom of Page)"/>
        <w:docPartUnique/>
      </w:docPartObj>
    </w:sdtPr>
    <w:sdtContent>
      <w:p w14:paraId="65723313" w14:textId="1C9F9FF5" w:rsidR="00FE7040" w:rsidRPr="00DF27BF" w:rsidRDefault="00FE7040" w:rsidP="00484DB5">
        <w:pPr>
          <w:pStyle w:val="Footer"/>
          <w:framePr w:wrap="none" w:vAnchor="text" w:hAnchor="margin" w:xAlign="right" w:y="1"/>
          <w:rPr>
            <w:rStyle w:val="PageNumber"/>
            <w:rFonts w:ascii="Arial" w:hAnsi="Arial" w:cs="Arial"/>
            <w:sz w:val="22"/>
            <w:szCs w:val="22"/>
          </w:rPr>
        </w:pPr>
        <w:r w:rsidRPr="00DF27BF">
          <w:rPr>
            <w:rStyle w:val="PageNumber"/>
            <w:rFonts w:ascii="Arial" w:hAnsi="Arial" w:cs="Arial"/>
            <w:sz w:val="22"/>
            <w:szCs w:val="22"/>
          </w:rPr>
          <w:fldChar w:fldCharType="begin"/>
        </w:r>
        <w:r w:rsidRPr="00DF27BF">
          <w:rPr>
            <w:rStyle w:val="PageNumber"/>
            <w:rFonts w:ascii="Arial" w:hAnsi="Arial" w:cs="Arial"/>
            <w:sz w:val="22"/>
            <w:szCs w:val="22"/>
          </w:rPr>
          <w:instrText xml:space="preserve"> PAGE </w:instrText>
        </w:r>
        <w:r w:rsidRPr="00DF27BF">
          <w:rPr>
            <w:rStyle w:val="PageNumber"/>
            <w:rFonts w:ascii="Arial" w:hAnsi="Arial" w:cs="Arial"/>
            <w:sz w:val="22"/>
            <w:szCs w:val="22"/>
          </w:rPr>
          <w:fldChar w:fldCharType="separate"/>
        </w:r>
        <w:r w:rsidRPr="00DF27BF">
          <w:rPr>
            <w:rStyle w:val="PageNumber"/>
            <w:rFonts w:ascii="Arial" w:hAnsi="Arial" w:cs="Arial"/>
            <w:noProof/>
            <w:sz w:val="22"/>
            <w:szCs w:val="22"/>
          </w:rPr>
          <w:t>1</w:t>
        </w:r>
        <w:r w:rsidRPr="00DF27BF">
          <w:rPr>
            <w:rStyle w:val="PageNumber"/>
            <w:rFonts w:ascii="Arial" w:hAnsi="Arial" w:cs="Arial"/>
            <w:sz w:val="22"/>
            <w:szCs w:val="22"/>
          </w:rPr>
          <w:fldChar w:fldCharType="end"/>
        </w:r>
      </w:p>
    </w:sdtContent>
  </w:sdt>
  <w:p w14:paraId="3AC0D0E9" w14:textId="77777777" w:rsidR="00FE7040" w:rsidRDefault="00FE7040" w:rsidP="00FE7040">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3AB2F" w14:textId="77777777" w:rsidR="0013066A" w:rsidRDefault="0013066A" w:rsidP="00FE7040">
      <w:r>
        <w:separator/>
      </w:r>
    </w:p>
  </w:footnote>
  <w:footnote w:type="continuationSeparator" w:id="0">
    <w:p w14:paraId="35B0FAC6" w14:textId="77777777" w:rsidR="0013066A" w:rsidRDefault="0013066A" w:rsidP="00FE7040">
      <w:r>
        <w:continuationSeparator/>
      </w:r>
    </w:p>
  </w:footnote>
  <w:footnote w:id="1">
    <w:p w14:paraId="4407DE99" w14:textId="77777777" w:rsidR="00B82123" w:rsidRDefault="00B82123" w:rsidP="00B82123">
      <w:pPr>
        <w:pStyle w:val="FootnoteText"/>
      </w:pPr>
      <w:r>
        <w:rPr>
          <w:rStyle w:val="FootnoteReference"/>
        </w:rPr>
        <w:footnoteRef/>
      </w:r>
      <w:r>
        <w:t xml:space="preserve"> Pearson’s χ</w:t>
      </w:r>
      <w:r w:rsidRPr="009533B6">
        <w:rPr>
          <w:vertAlign w:val="superscript"/>
        </w:rPr>
        <w:t>2</w:t>
      </w:r>
      <w:r>
        <w:t xml:space="preserve"> unless otherwise indicated</w:t>
      </w:r>
    </w:p>
  </w:footnote>
  <w:footnote w:id="2">
    <w:p w14:paraId="7CF373B7" w14:textId="77777777" w:rsidR="00B82123" w:rsidRDefault="00B82123" w:rsidP="00B82123">
      <w:pPr>
        <w:pStyle w:val="FootnoteText"/>
      </w:pPr>
      <w:r>
        <w:rPr>
          <w:rStyle w:val="FootnoteReference"/>
        </w:rPr>
        <w:footnoteRef/>
      </w:r>
      <w:r>
        <w:t xml:space="preserve"> Pearson’s χ</w:t>
      </w:r>
      <w:r w:rsidRPr="009533B6">
        <w:rPr>
          <w:vertAlign w:val="superscript"/>
        </w:rPr>
        <w:t>2</w:t>
      </w:r>
      <w:r>
        <w:t xml:space="preserve"> unless otherwise indicated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42D77" w14:textId="16FF531B" w:rsidR="00FE7040" w:rsidRPr="007124A9" w:rsidRDefault="007124A9">
    <w:pPr>
      <w:pStyle w:val="Header"/>
      <w:rPr>
        <w:rFonts w:ascii="Arial" w:hAnsi="Arial" w:cs="Arial"/>
        <w:sz w:val="20"/>
        <w:szCs w:val="20"/>
      </w:rPr>
    </w:pPr>
    <w:r w:rsidRPr="007124A9">
      <w:rPr>
        <w:rFonts w:ascii="Arial" w:hAnsi="Arial" w:cs="Arial"/>
        <w:sz w:val="20"/>
        <w:szCs w:val="20"/>
      </w:rPr>
      <w:t>Transgender patient’s comfortability &amp; perceived knowledge of healthcare providers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34268"/>
    <w:multiLevelType w:val="hybridMultilevel"/>
    <w:tmpl w:val="86D04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E6503"/>
    <w:multiLevelType w:val="multilevel"/>
    <w:tmpl w:val="EAFA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93772"/>
    <w:multiLevelType w:val="hybridMultilevel"/>
    <w:tmpl w:val="86D044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1166648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31166648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31166648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31166648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31166648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31166648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31166648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31166648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31166648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31166648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31166648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937103320">
    <w:abstractNumId w:val="0"/>
  </w:num>
  <w:num w:numId="13" w16cid:durableId="172912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EE"/>
    <w:rsid w:val="00003466"/>
    <w:rsid w:val="00045BB4"/>
    <w:rsid w:val="00051E3F"/>
    <w:rsid w:val="00054E9B"/>
    <w:rsid w:val="000B2880"/>
    <w:rsid w:val="000F328A"/>
    <w:rsid w:val="000F4A51"/>
    <w:rsid w:val="0013066A"/>
    <w:rsid w:val="001C0A0F"/>
    <w:rsid w:val="001E56C4"/>
    <w:rsid w:val="001F2940"/>
    <w:rsid w:val="002854CA"/>
    <w:rsid w:val="002A770F"/>
    <w:rsid w:val="002D18EE"/>
    <w:rsid w:val="00350B31"/>
    <w:rsid w:val="00366EE4"/>
    <w:rsid w:val="00383FA8"/>
    <w:rsid w:val="003858DC"/>
    <w:rsid w:val="003978B2"/>
    <w:rsid w:val="003C4139"/>
    <w:rsid w:val="003C4739"/>
    <w:rsid w:val="004157EC"/>
    <w:rsid w:val="0042432C"/>
    <w:rsid w:val="00434CC0"/>
    <w:rsid w:val="00461EF3"/>
    <w:rsid w:val="00475D40"/>
    <w:rsid w:val="004D247E"/>
    <w:rsid w:val="00553360"/>
    <w:rsid w:val="00597924"/>
    <w:rsid w:val="005B0EEC"/>
    <w:rsid w:val="00634176"/>
    <w:rsid w:val="006375E6"/>
    <w:rsid w:val="00674246"/>
    <w:rsid w:val="00675F36"/>
    <w:rsid w:val="006948EC"/>
    <w:rsid w:val="006B3F51"/>
    <w:rsid w:val="006E50FA"/>
    <w:rsid w:val="006F1F2C"/>
    <w:rsid w:val="006F7EAA"/>
    <w:rsid w:val="007124A9"/>
    <w:rsid w:val="00720813"/>
    <w:rsid w:val="00732CE0"/>
    <w:rsid w:val="00735A33"/>
    <w:rsid w:val="00797812"/>
    <w:rsid w:val="00832C48"/>
    <w:rsid w:val="0084762A"/>
    <w:rsid w:val="008478E9"/>
    <w:rsid w:val="00855C66"/>
    <w:rsid w:val="0086043B"/>
    <w:rsid w:val="00860520"/>
    <w:rsid w:val="00875809"/>
    <w:rsid w:val="0087653E"/>
    <w:rsid w:val="0089624D"/>
    <w:rsid w:val="008A4C66"/>
    <w:rsid w:val="008A58AC"/>
    <w:rsid w:val="0090793D"/>
    <w:rsid w:val="0094380D"/>
    <w:rsid w:val="00975610"/>
    <w:rsid w:val="009E4996"/>
    <w:rsid w:val="00A05A5D"/>
    <w:rsid w:val="00AB12C2"/>
    <w:rsid w:val="00B12B51"/>
    <w:rsid w:val="00B52132"/>
    <w:rsid w:val="00B73DF4"/>
    <w:rsid w:val="00B75CD9"/>
    <w:rsid w:val="00B82123"/>
    <w:rsid w:val="00BD7ACC"/>
    <w:rsid w:val="00C17FFA"/>
    <w:rsid w:val="00C24182"/>
    <w:rsid w:val="00C2603C"/>
    <w:rsid w:val="00C5074A"/>
    <w:rsid w:val="00C729DC"/>
    <w:rsid w:val="00C76645"/>
    <w:rsid w:val="00D00317"/>
    <w:rsid w:val="00D2239C"/>
    <w:rsid w:val="00D563FE"/>
    <w:rsid w:val="00DA4743"/>
    <w:rsid w:val="00DA57F0"/>
    <w:rsid w:val="00DB2212"/>
    <w:rsid w:val="00DB6A36"/>
    <w:rsid w:val="00DC63FD"/>
    <w:rsid w:val="00DF27BF"/>
    <w:rsid w:val="00E427AB"/>
    <w:rsid w:val="00E540CF"/>
    <w:rsid w:val="00E72680"/>
    <w:rsid w:val="00E96223"/>
    <w:rsid w:val="00EC27FA"/>
    <w:rsid w:val="00EC5830"/>
    <w:rsid w:val="00F343D9"/>
    <w:rsid w:val="00F6183E"/>
    <w:rsid w:val="00F6518C"/>
    <w:rsid w:val="00F83659"/>
    <w:rsid w:val="00F976D1"/>
    <w:rsid w:val="00F979FA"/>
    <w:rsid w:val="00FA222E"/>
    <w:rsid w:val="00FE7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ECB58A"/>
  <w15:chartTrackingRefBased/>
  <w15:docId w15:val="{46322064-20D8-B045-AE88-05470EF6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18EE"/>
    <w:rPr>
      <w:sz w:val="16"/>
      <w:szCs w:val="16"/>
    </w:rPr>
  </w:style>
  <w:style w:type="paragraph" w:styleId="CommentText">
    <w:name w:val="annotation text"/>
    <w:basedOn w:val="Normal"/>
    <w:link w:val="CommentTextChar"/>
    <w:uiPriority w:val="99"/>
    <w:semiHidden/>
    <w:unhideWhenUsed/>
    <w:rsid w:val="002D18EE"/>
    <w:rPr>
      <w:kern w:val="0"/>
      <w:sz w:val="20"/>
      <w:szCs w:val="20"/>
      <w14:ligatures w14:val="none"/>
    </w:rPr>
  </w:style>
  <w:style w:type="character" w:customStyle="1" w:styleId="CommentTextChar">
    <w:name w:val="Comment Text Char"/>
    <w:basedOn w:val="DefaultParagraphFont"/>
    <w:link w:val="CommentText"/>
    <w:uiPriority w:val="99"/>
    <w:semiHidden/>
    <w:rsid w:val="002D18EE"/>
    <w:rPr>
      <w:kern w:val="0"/>
      <w:sz w:val="20"/>
      <w:szCs w:val="20"/>
      <w14:ligatures w14:val="none"/>
    </w:rPr>
  </w:style>
  <w:style w:type="paragraph" w:styleId="NormalWeb">
    <w:name w:val="Normal (Web)"/>
    <w:basedOn w:val="Normal"/>
    <w:uiPriority w:val="99"/>
    <w:unhideWhenUsed/>
    <w:rsid w:val="00E540CF"/>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59"/>
    <w:rsid w:val="00C2603C"/>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7040"/>
    <w:pPr>
      <w:tabs>
        <w:tab w:val="center" w:pos="4680"/>
        <w:tab w:val="right" w:pos="9360"/>
      </w:tabs>
    </w:pPr>
  </w:style>
  <w:style w:type="character" w:customStyle="1" w:styleId="HeaderChar">
    <w:name w:val="Header Char"/>
    <w:basedOn w:val="DefaultParagraphFont"/>
    <w:link w:val="Header"/>
    <w:uiPriority w:val="99"/>
    <w:rsid w:val="00FE7040"/>
  </w:style>
  <w:style w:type="paragraph" w:styleId="Footer">
    <w:name w:val="footer"/>
    <w:basedOn w:val="Normal"/>
    <w:link w:val="FooterChar"/>
    <w:uiPriority w:val="99"/>
    <w:unhideWhenUsed/>
    <w:rsid w:val="00FE7040"/>
    <w:pPr>
      <w:tabs>
        <w:tab w:val="center" w:pos="4680"/>
        <w:tab w:val="right" w:pos="9360"/>
      </w:tabs>
    </w:pPr>
  </w:style>
  <w:style w:type="character" w:customStyle="1" w:styleId="FooterChar">
    <w:name w:val="Footer Char"/>
    <w:basedOn w:val="DefaultParagraphFont"/>
    <w:link w:val="Footer"/>
    <w:uiPriority w:val="99"/>
    <w:rsid w:val="00FE7040"/>
  </w:style>
  <w:style w:type="character" w:styleId="PageNumber">
    <w:name w:val="page number"/>
    <w:basedOn w:val="DefaultParagraphFont"/>
    <w:uiPriority w:val="99"/>
    <w:semiHidden/>
    <w:unhideWhenUsed/>
    <w:rsid w:val="00FE7040"/>
  </w:style>
  <w:style w:type="paragraph" w:styleId="ListParagraph">
    <w:name w:val="List Paragraph"/>
    <w:basedOn w:val="Normal"/>
    <w:uiPriority w:val="34"/>
    <w:qFormat/>
    <w:rsid w:val="0084762A"/>
    <w:pPr>
      <w:ind w:left="720"/>
      <w:contextualSpacing/>
    </w:pPr>
    <w:rPr>
      <w:kern w:val="0"/>
      <w14:ligatures w14:val="none"/>
    </w:rPr>
  </w:style>
  <w:style w:type="paragraph" w:styleId="FootnoteText">
    <w:name w:val="footnote text"/>
    <w:basedOn w:val="Normal"/>
    <w:link w:val="FootnoteTextChar"/>
    <w:uiPriority w:val="99"/>
    <w:semiHidden/>
    <w:unhideWhenUsed/>
    <w:rsid w:val="00B82123"/>
    <w:rPr>
      <w:kern w:val="0"/>
      <w:sz w:val="20"/>
      <w:szCs w:val="20"/>
      <w14:ligatures w14:val="none"/>
    </w:rPr>
  </w:style>
  <w:style w:type="character" w:customStyle="1" w:styleId="FootnoteTextChar">
    <w:name w:val="Footnote Text Char"/>
    <w:basedOn w:val="DefaultParagraphFont"/>
    <w:link w:val="FootnoteText"/>
    <w:uiPriority w:val="99"/>
    <w:semiHidden/>
    <w:rsid w:val="00B82123"/>
    <w:rPr>
      <w:kern w:val="0"/>
      <w:sz w:val="20"/>
      <w:szCs w:val="20"/>
      <w14:ligatures w14:val="none"/>
    </w:rPr>
  </w:style>
  <w:style w:type="character" w:styleId="FootnoteReference">
    <w:name w:val="footnote reference"/>
    <w:basedOn w:val="DefaultParagraphFont"/>
    <w:uiPriority w:val="99"/>
    <w:semiHidden/>
    <w:unhideWhenUsed/>
    <w:rsid w:val="00B82123"/>
    <w:rPr>
      <w:vertAlign w:val="superscript"/>
    </w:rPr>
  </w:style>
  <w:style w:type="paragraph" w:styleId="CommentSubject">
    <w:name w:val="annotation subject"/>
    <w:basedOn w:val="CommentText"/>
    <w:next w:val="CommentText"/>
    <w:link w:val="CommentSubjectChar"/>
    <w:uiPriority w:val="99"/>
    <w:semiHidden/>
    <w:unhideWhenUsed/>
    <w:rsid w:val="00B82123"/>
    <w:rPr>
      <w:b/>
      <w:bCs/>
    </w:rPr>
  </w:style>
  <w:style w:type="character" w:customStyle="1" w:styleId="CommentSubjectChar">
    <w:name w:val="Comment Subject Char"/>
    <w:basedOn w:val="CommentTextChar"/>
    <w:link w:val="CommentSubject"/>
    <w:uiPriority w:val="99"/>
    <w:semiHidden/>
    <w:rsid w:val="00B82123"/>
    <w:rPr>
      <w:b/>
      <w:bCs/>
      <w:kern w:val="0"/>
      <w:sz w:val="20"/>
      <w:szCs w:val="20"/>
      <w14:ligatures w14:val="none"/>
    </w:rPr>
  </w:style>
  <w:style w:type="paragraph" w:styleId="BalloonText">
    <w:name w:val="Balloon Text"/>
    <w:basedOn w:val="Normal"/>
    <w:link w:val="BalloonTextChar"/>
    <w:uiPriority w:val="99"/>
    <w:semiHidden/>
    <w:unhideWhenUsed/>
    <w:rsid w:val="00B82123"/>
    <w:rPr>
      <w:rFonts w:ascii="Tahoma" w:hAnsi="Tahoma" w:cs="Tahoma"/>
      <w:kern w:val="0"/>
      <w:sz w:val="16"/>
      <w:szCs w:val="16"/>
      <w14:ligatures w14:val="none"/>
    </w:rPr>
  </w:style>
  <w:style w:type="character" w:customStyle="1" w:styleId="BalloonTextChar">
    <w:name w:val="Balloon Text Char"/>
    <w:basedOn w:val="DefaultParagraphFont"/>
    <w:link w:val="BalloonText"/>
    <w:uiPriority w:val="99"/>
    <w:semiHidden/>
    <w:rsid w:val="00B82123"/>
    <w:rPr>
      <w:rFonts w:ascii="Tahoma" w:hAnsi="Tahoma" w:cs="Tahoma"/>
      <w:kern w:val="0"/>
      <w:sz w:val="16"/>
      <w:szCs w:val="16"/>
      <w14:ligatures w14:val="none"/>
    </w:rPr>
  </w:style>
  <w:style w:type="paragraph" w:styleId="Revision">
    <w:name w:val="Revision"/>
    <w:hidden/>
    <w:uiPriority w:val="99"/>
    <w:semiHidden/>
    <w:rsid w:val="00475D40"/>
  </w:style>
  <w:style w:type="character" w:styleId="Hyperlink">
    <w:name w:val="Hyperlink"/>
    <w:basedOn w:val="DefaultParagraphFont"/>
    <w:uiPriority w:val="99"/>
    <w:unhideWhenUsed/>
    <w:rsid w:val="00AB12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4871">
      <w:bodyDiv w:val="1"/>
      <w:marLeft w:val="0"/>
      <w:marRight w:val="0"/>
      <w:marTop w:val="0"/>
      <w:marBottom w:val="0"/>
      <w:divBdr>
        <w:top w:val="none" w:sz="0" w:space="0" w:color="auto"/>
        <w:left w:val="none" w:sz="0" w:space="0" w:color="auto"/>
        <w:bottom w:val="none" w:sz="0" w:space="0" w:color="auto"/>
        <w:right w:val="none" w:sz="0" w:space="0" w:color="auto"/>
      </w:divBdr>
    </w:div>
    <w:div w:id="209734906">
      <w:bodyDiv w:val="1"/>
      <w:marLeft w:val="0"/>
      <w:marRight w:val="0"/>
      <w:marTop w:val="0"/>
      <w:marBottom w:val="0"/>
      <w:divBdr>
        <w:top w:val="none" w:sz="0" w:space="0" w:color="auto"/>
        <w:left w:val="none" w:sz="0" w:space="0" w:color="auto"/>
        <w:bottom w:val="none" w:sz="0" w:space="0" w:color="auto"/>
        <w:right w:val="none" w:sz="0" w:space="0" w:color="auto"/>
      </w:divBdr>
    </w:div>
    <w:div w:id="307825610">
      <w:bodyDiv w:val="1"/>
      <w:marLeft w:val="0"/>
      <w:marRight w:val="0"/>
      <w:marTop w:val="0"/>
      <w:marBottom w:val="0"/>
      <w:divBdr>
        <w:top w:val="none" w:sz="0" w:space="0" w:color="auto"/>
        <w:left w:val="none" w:sz="0" w:space="0" w:color="auto"/>
        <w:bottom w:val="none" w:sz="0" w:space="0" w:color="auto"/>
        <w:right w:val="none" w:sz="0" w:space="0" w:color="auto"/>
      </w:divBdr>
    </w:div>
    <w:div w:id="173685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pa-org.proxy.library.nyu.edu/topics/lgbtq/transgender-people-gender-identity-gend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25</Pages>
  <Words>7408</Words>
  <Characters>42227</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Holbrook</dc:creator>
  <cp:keywords/>
  <dc:description/>
  <cp:lastModifiedBy>Alexander Holbrook</cp:lastModifiedBy>
  <cp:revision>3</cp:revision>
  <cp:lastPrinted>2023-05-03T21:55:00Z</cp:lastPrinted>
  <dcterms:created xsi:type="dcterms:W3CDTF">2023-05-03T22:32:00Z</dcterms:created>
  <dcterms:modified xsi:type="dcterms:W3CDTF">2023-05-08T00:27:00Z</dcterms:modified>
</cp:coreProperties>
</file>