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Papereria Piris</w:t>
      </w:r>
      <w:r>
        <w:br w:type="textWrapping"/>
      </w:r>
      <w:r>
        <w:t>Jordi Piris</w:t>
      </w:r>
      <w:r>
        <w:br w:type="textWrapping"/>
      </w:r>
      <w:r>
        <w:t>NIF 45212085J</w:t>
      </w:r>
      <w:r>
        <w:br w:type="textWrapping"/>
      </w:r>
      <w:r>
        <w:t>C. del Carme, 24 – 07702 Maó</w:t>
      </w:r>
      <w:r>
        <w:br w:type="textWrapping"/>
      </w:r>
      <w:r>
        <w:t>Tel. 552 58 84 45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FACTURA NÚM. 1.872</w:t>
      </w:r>
      <w:r>
        <w:rPr>
          <w:rFonts w:hint="default"/>
          <w:lang w:val="en-US"/>
        </w:rPr>
        <w:t xml:space="preserve">                                          </w:t>
      </w:r>
      <w:r>
        <w:t>15 de març de 2025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Client</w:t>
      </w:r>
      <w:r>
        <w:rPr>
          <w:rFonts w:hint="default"/>
          <w:lang w:val="en-US"/>
        </w:rPr>
        <w:t>/</w:t>
      </w:r>
      <w:r>
        <w:t>a</w:t>
      </w:r>
      <w:r>
        <w:br w:type="textWrapping"/>
      </w:r>
      <w:r>
        <w:t>Antònia Mir</w:t>
      </w:r>
      <w:r>
        <w:br w:type="textWrapping"/>
      </w:r>
      <w:r>
        <w:t>NIF 55565687K</w:t>
      </w:r>
      <w:r>
        <w:br w:type="textWrapping"/>
      </w:r>
      <w:r>
        <w:t>C. de Sant Lluís, 18, 2n 1a</w:t>
      </w:r>
      <w:r>
        <w:br w:type="textWrapping"/>
      </w:r>
      <w:r>
        <w:t>07703 Maó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Codi</w:t>
            </w:r>
          </w:p>
        </w:tc>
        <w:tc>
          <w:tcPr>
            <w:tcW w:w="170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Quant.</w:t>
            </w:r>
          </w:p>
        </w:tc>
        <w:tc>
          <w:tcPr>
            <w:tcW w:w="170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Producte</w:t>
            </w:r>
          </w:p>
        </w:tc>
        <w:tc>
          <w:tcPr>
            <w:tcW w:w="170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Preuunitat</w:t>
            </w:r>
          </w:p>
        </w:tc>
        <w:tc>
          <w:tcPr>
            <w:tcW w:w="170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Preutotal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023</w:t>
            </w:r>
          </w:p>
        </w:tc>
        <w:tc>
          <w:tcPr>
            <w:tcW w:w="170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2</w:t>
            </w:r>
          </w:p>
        </w:tc>
        <w:tc>
          <w:tcPr>
            <w:tcW w:w="170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Grapadora</w:t>
            </w:r>
          </w:p>
        </w:tc>
        <w:tc>
          <w:tcPr>
            <w:tcW w:w="170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12,0€</w:t>
            </w:r>
          </w:p>
        </w:tc>
        <w:tc>
          <w:tcPr>
            <w:tcW w:w="170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24,00€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085</w:t>
            </w:r>
          </w:p>
        </w:tc>
        <w:tc>
          <w:tcPr>
            <w:tcW w:w="170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10</w:t>
            </w:r>
          </w:p>
        </w:tc>
        <w:tc>
          <w:tcPr>
            <w:tcW w:w="170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Arxivador</w:t>
            </w:r>
            <w:r>
              <w:rPr>
                <w:rFonts w:hint="default"/>
                <w:lang w:val="en-US"/>
              </w:rPr>
              <w:t xml:space="preserve"> </w:t>
            </w:r>
            <w:r>
              <w:t>d’anelles</w:t>
            </w:r>
          </w:p>
        </w:tc>
        <w:tc>
          <w:tcPr>
            <w:tcW w:w="170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5,00€</w:t>
            </w:r>
          </w:p>
        </w:tc>
        <w:tc>
          <w:tcPr>
            <w:tcW w:w="170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50,00€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112</w:t>
            </w:r>
          </w:p>
        </w:tc>
        <w:tc>
          <w:tcPr>
            <w:tcW w:w="170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5</w:t>
            </w:r>
          </w:p>
        </w:tc>
        <w:tc>
          <w:tcPr>
            <w:tcW w:w="170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Paquet</w:t>
            </w:r>
            <w:r>
              <w:rPr>
                <w:rFonts w:hint="default"/>
                <w:lang w:val="en-US"/>
              </w:rPr>
              <w:t xml:space="preserve"> </w:t>
            </w:r>
            <w:r>
              <w:t>de</w:t>
            </w:r>
            <w:r>
              <w:rPr>
                <w:rFonts w:hint="default"/>
                <w:lang w:val="en-US"/>
              </w:rPr>
              <w:t xml:space="preserve"> </w:t>
            </w:r>
            <w:r>
              <w:t>folis</w:t>
            </w:r>
            <w:r>
              <w:rPr>
                <w:rFonts w:hint="default"/>
                <w:lang w:val="en-US"/>
              </w:rPr>
              <w:t xml:space="preserve"> </w:t>
            </w:r>
            <w:r>
              <w:t>DIN</w:t>
            </w:r>
            <w:r>
              <w:rPr>
                <w:rFonts w:hint="default"/>
                <w:lang w:val="en-US"/>
              </w:rPr>
              <w:t xml:space="preserve"> </w:t>
            </w:r>
            <w:r>
              <w:t>A4</w:t>
            </w:r>
          </w:p>
        </w:tc>
        <w:tc>
          <w:tcPr>
            <w:tcW w:w="170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4,20€</w:t>
            </w:r>
          </w:p>
        </w:tc>
        <w:tc>
          <w:tcPr>
            <w:tcW w:w="170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21,00€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134</w:t>
            </w:r>
          </w:p>
        </w:tc>
        <w:tc>
          <w:tcPr>
            <w:tcW w:w="170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3</w:t>
            </w:r>
          </w:p>
        </w:tc>
        <w:tc>
          <w:tcPr>
            <w:tcW w:w="170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Capsa</w:t>
            </w:r>
            <w:r>
              <w:rPr>
                <w:rFonts w:hint="default"/>
                <w:lang w:val="en-US"/>
              </w:rPr>
              <w:t xml:space="preserve"> </w:t>
            </w:r>
            <w:r>
              <w:t>de</w:t>
            </w:r>
            <w:r>
              <w:rPr>
                <w:rFonts w:hint="default"/>
                <w:lang w:val="en-US"/>
              </w:rPr>
              <w:t xml:space="preserve"> </w:t>
            </w:r>
            <w:r>
              <w:t>retoladors</w:t>
            </w:r>
            <w:r>
              <w:rPr>
                <w:rFonts w:hint="default"/>
                <w:lang w:val="en-US"/>
              </w:rPr>
              <w:t xml:space="preserve"> </w:t>
            </w:r>
            <w:r>
              <w:t>de</w:t>
            </w:r>
            <w:r>
              <w:rPr>
                <w:rFonts w:hint="default"/>
                <w:lang w:val="en-US"/>
              </w:rPr>
              <w:t xml:space="preserve"> </w:t>
            </w:r>
            <w:r>
              <w:t>colors</w:t>
            </w:r>
          </w:p>
        </w:tc>
        <w:tc>
          <w:tcPr>
            <w:tcW w:w="170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8,50€</w:t>
            </w:r>
          </w:p>
        </w:tc>
        <w:tc>
          <w:tcPr>
            <w:tcW w:w="170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25,50€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201</w:t>
            </w:r>
          </w:p>
        </w:tc>
        <w:tc>
          <w:tcPr>
            <w:tcW w:w="170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</w:t>
            </w:r>
          </w:p>
        </w:tc>
        <w:tc>
          <w:tcPr>
            <w:tcW w:w="1704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Calculadora</w:t>
            </w:r>
            <w:r>
              <w:rPr>
                <w:rFonts w:hint="default"/>
                <w:lang w:val="en-US"/>
              </w:rPr>
              <w:t xml:space="preserve"> </w:t>
            </w:r>
            <w:r>
              <w:t>de</w:t>
            </w:r>
            <w:r>
              <w:rPr>
                <w:rFonts w:hint="default"/>
                <w:lang w:val="en-US"/>
              </w:rPr>
              <w:t xml:space="preserve"> </w:t>
            </w:r>
            <w:r>
              <w:t>sobretaula</w:t>
            </w:r>
          </w:p>
        </w:tc>
        <w:tc>
          <w:tcPr>
            <w:tcW w:w="170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19,90€</w:t>
            </w:r>
          </w:p>
        </w:tc>
        <w:tc>
          <w:tcPr>
            <w:tcW w:w="170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19,90€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817" w:type="dxa"/>
            <w:gridSpan w:val="4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Suma</w:t>
            </w:r>
          </w:p>
        </w:tc>
        <w:tc>
          <w:tcPr>
            <w:tcW w:w="170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 xml:space="preserve"> 140,40€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817" w:type="dxa"/>
            <w:gridSpan w:val="4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Descompte 5%</w:t>
            </w:r>
          </w:p>
        </w:tc>
        <w:tc>
          <w:tcPr>
            <w:tcW w:w="170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 xml:space="preserve"> –7,02€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817" w:type="dxa"/>
            <w:gridSpan w:val="4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Base imposable</w:t>
            </w:r>
          </w:p>
        </w:tc>
        <w:tc>
          <w:tcPr>
            <w:tcW w:w="170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 xml:space="preserve"> 133,38€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817" w:type="dxa"/>
            <w:gridSpan w:val="4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IVA 21%</w:t>
            </w:r>
          </w:p>
        </w:tc>
        <w:tc>
          <w:tcPr>
            <w:tcW w:w="170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 xml:space="preserve"> 28,01€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817" w:type="dxa"/>
            <w:gridSpan w:val="4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TOTAL</w:t>
            </w:r>
          </w:p>
        </w:tc>
        <w:tc>
          <w:tcPr>
            <w:tcW w:w="1705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 xml:space="preserve"> 161,39 €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2F4970"/>
    <w:rsid w:val="7F2F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2025-12-03T12:43:00Z</dcterms:created>
  <dc:creator>cicles</dc:creator>
  <cp:lastModifiedBy>cicles</cp:lastModifiedBy>
  <dcterms:modified xsi:type="dcterms:W3CDTF">2025-12-03T12:52:17Z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